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000001" w14:textId="77777777" w:rsidR="00692DBF" w:rsidRPr="00751DCE" w:rsidRDefault="00692DBF" w:rsidP="00C34A8A">
      <w:pPr>
        <w:ind w:left="-45"/>
        <w:jc w:val="both"/>
        <w:rPr>
          <w:rFonts w:asciiTheme="minorHAnsi" w:hAnsiTheme="minorHAnsi" w:cstheme="minorHAnsi"/>
          <w:b/>
          <w:bCs/>
          <w:color w:val="000000" w:themeColor="text1"/>
          <w:sz w:val="22"/>
          <w:szCs w:val="22"/>
        </w:rPr>
      </w:pPr>
    </w:p>
    <w:p w14:paraId="5EC53D3F" w14:textId="77777777" w:rsidR="00FB4846" w:rsidRDefault="00FB4846" w:rsidP="00C34A8A">
      <w:pPr>
        <w:ind w:left="-45"/>
        <w:contextualSpacing/>
        <w:mirrorIndents/>
        <w:jc w:val="center"/>
        <w:rPr>
          <w:rFonts w:asciiTheme="minorHAnsi" w:hAnsiTheme="minorHAnsi" w:cstheme="minorHAnsi"/>
          <w:b/>
          <w:bCs/>
          <w:color w:val="000000" w:themeColor="text1"/>
          <w:sz w:val="32"/>
          <w:szCs w:val="32"/>
        </w:rPr>
      </w:pPr>
    </w:p>
    <w:p w14:paraId="4BC47100" w14:textId="77777777" w:rsidR="00FB4846" w:rsidRDefault="00FB4846" w:rsidP="00C34A8A">
      <w:pPr>
        <w:ind w:left="-45"/>
        <w:contextualSpacing/>
        <w:mirrorIndents/>
        <w:jc w:val="center"/>
        <w:rPr>
          <w:rFonts w:asciiTheme="minorHAnsi" w:hAnsiTheme="minorHAnsi" w:cstheme="minorHAnsi"/>
          <w:b/>
          <w:bCs/>
          <w:color w:val="000000" w:themeColor="text1"/>
          <w:sz w:val="32"/>
          <w:szCs w:val="32"/>
        </w:rPr>
      </w:pPr>
    </w:p>
    <w:p w14:paraId="00000002" w14:textId="4FCB77EC" w:rsidR="00692DBF" w:rsidRPr="00751DCE" w:rsidRDefault="00D96CE9" w:rsidP="00C34A8A">
      <w:pPr>
        <w:ind w:left="-45"/>
        <w:contextualSpacing/>
        <w:mirrorIndents/>
        <w:jc w:val="center"/>
        <w:rPr>
          <w:rFonts w:asciiTheme="minorHAnsi" w:hAnsiTheme="minorHAnsi" w:cstheme="minorHAnsi"/>
          <w:color w:val="000000" w:themeColor="text1"/>
          <w:sz w:val="32"/>
          <w:szCs w:val="32"/>
        </w:rPr>
      </w:pPr>
      <w:r w:rsidRPr="00751DCE">
        <w:rPr>
          <w:rFonts w:asciiTheme="minorHAnsi" w:hAnsiTheme="minorHAnsi" w:cstheme="minorHAnsi"/>
          <w:b/>
          <w:bCs/>
          <w:color w:val="000000" w:themeColor="text1"/>
          <w:sz w:val="32"/>
          <w:szCs w:val="32"/>
        </w:rPr>
        <w:t>Programa Apoyo a la Implementación de la RRI</w:t>
      </w:r>
    </w:p>
    <w:p w14:paraId="00000003" w14:textId="77777777" w:rsidR="00692DBF" w:rsidRPr="00751DCE" w:rsidRDefault="00692DBF" w:rsidP="00C34A8A">
      <w:pPr>
        <w:ind w:left="-426"/>
        <w:contextualSpacing/>
        <w:mirrorIndents/>
        <w:jc w:val="both"/>
        <w:rPr>
          <w:rFonts w:asciiTheme="minorHAnsi" w:hAnsiTheme="minorHAnsi" w:cstheme="minorHAnsi"/>
          <w:b/>
          <w:bCs/>
          <w:color w:val="000000" w:themeColor="text1"/>
          <w:sz w:val="22"/>
          <w:szCs w:val="22"/>
        </w:rPr>
      </w:pPr>
    </w:p>
    <w:p w14:paraId="00000004" w14:textId="77777777" w:rsidR="00692DBF" w:rsidRPr="00751DCE" w:rsidRDefault="00692DBF" w:rsidP="00C34A8A">
      <w:pPr>
        <w:contextualSpacing/>
        <w:mirrorIndents/>
        <w:jc w:val="both"/>
        <w:rPr>
          <w:rFonts w:asciiTheme="minorHAnsi" w:hAnsiTheme="minorHAnsi" w:cstheme="minorHAnsi"/>
          <w:b/>
          <w:bCs/>
          <w:color w:val="000000" w:themeColor="text1"/>
          <w:sz w:val="22"/>
          <w:szCs w:val="22"/>
        </w:rPr>
      </w:pPr>
    </w:p>
    <w:p w14:paraId="366BE1CB" w14:textId="77777777" w:rsidR="00751DCE" w:rsidRDefault="00751DCE" w:rsidP="00C34A8A">
      <w:pPr>
        <w:contextualSpacing/>
        <w:mirrorIndents/>
        <w:jc w:val="both"/>
        <w:rPr>
          <w:rFonts w:asciiTheme="minorHAnsi" w:hAnsiTheme="minorHAnsi" w:cstheme="minorHAnsi"/>
          <w:b/>
          <w:bCs/>
          <w:color w:val="000000" w:themeColor="text1"/>
          <w:sz w:val="32"/>
          <w:szCs w:val="32"/>
        </w:rPr>
      </w:pPr>
    </w:p>
    <w:p w14:paraId="242F2E92" w14:textId="77777777" w:rsidR="00751DCE" w:rsidRDefault="00751DCE" w:rsidP="00C34A8A">
      <w:pPr>
        <w:contextualSpacing/>
        <w:mirrorIndents/>
        <w:jc w:val="both"/>
        <w:rPr>
          <w:rFonts w:asciiTheme="minorHAnsi" w:hAnsiTheme="minorHAnsi" w:cstheme="minorHAnsi"/>
          <w:b/>
          <w:bCs/>
          <w:color w:val="000000" w:themeColor="text1"/>
          <w:sz w:val="32"/>
          <w:szCs w:val="32"/>
        </w:rPr>
      </w:pPr>
    </w:p>
    <w:p w14:paraId="2E3E1B5A" w14:textId="77777777" w:rsidR="00751DCE" w:rsidRPr="00751DCE" w:rsidRDefault="00751DCE" w:rsidP="00C34A8A">
      <w:pPr>
        <w:contextualSpacing/>
        <w:mirrorIndents/>
        <w:jc w:val="both"/>
        <w:rPr>
          <w:rFonts w:asciiTheme="minorHAnsi" w:hAnsiTheme="minorHAnsi" w:cstheme="minorHAnsi"/>
          <w:b/>
          <w:bCs/>
          <w:color w:val="000000" w:themeColor="text1"/>
          <w:sz w:val="32"/>
          <w:szCs w:val="32"/>
        </w:rPr>
      </w:pPr>
    </w:p>
    <w:p w14:paraId="481563F9" w14:textId="77777777" w:rsidR="0023301F" w:rsidRPr="00751DCE" w:rsidRDefault="0023301F" w:rsidP="00C34A8A">
      <w:pPr>
        <w:contextualSpacing/>
        <w:mirrorIndents/>
        <w:jc w:val="both"/>
        <w:rPr>
          <w:rFonts w:asciiTheme="minorHAnsi" w:hAnsiTheme="minorHAnsi" w:cstheme="minorHAnsi"/>
          <w:b/>
          <w:bCs/>
          <w:color w:val="000000" w:themeColor="text1"/>
          <w:sz w:val="32"/>
          <w:szCs w:val="32"/>
        </w:rPr>
      </w:pPr>
    </w:p>
    <w:p w14:paraId="71D9EE81" w14:textId="77777777" w:rsidR="002C682A" w:rsidRDefault="00CE3361" w:rsidP="00C34A8A">
      <w:pPr>
        <w:contextualSpacing/>
        <w:mirrorIndents/>
        <w:jc w:val="both"/>
        <w:rPr>
          <w:rFonts w:asciiTheme="minorHAnsi" w:eastAsia="Calibri" w:hAnsiTheme="minorHAnsi" w:cstheme="minorHAnsi"/>
          <w:b/>
          <w:bCs/>
          <w:color w:val="000000" w:themeColor="text1"/>
          <w:sz w:val="32"/>
          <w:szCs w:val="32"/>
        </w:rPr>
      </w:pPr>
      <w:r w:rsidRPr="00751DCE">
        <w:rPr>
          <w:rFonts w:asciiTheme="minorHAnsi" w:eastAsia="Calibri" w:hAnsiTheme="minorHAnsi" w:cstheme="minorHAnsi"/>
          <w:b/>
          <w:bCs/>
          <w:color w:val="000000" w:themeColor="text1"/>
          <w:sz w:val="32"/>
          <w:szCs w:val="32"/>
        </w:rPr>
        <w:t xml:space="preserve">TÉRMINOS DE REFERENCIA: </w:t>
      </w:r>
    </w:p>
    <w:p w14:paraId="1B21B53D" w14:textId="77777777" w:rsidR="002C682A" w:rsidRDefault="002C682A" w:rsidP="00C34A8A">
      <w:pPr>
        <w:contextualSpacing/>
        <w:mirrorIndents/>
        <w:jc w:val="both"/>
        <w:rPr>
          <w:rFonts w:asciiTheme="minorHAnsi" w:eastAsia="Calibri" w:hAnsiTheme="minorHAnsi" w:cstheme="minorHAnsi"/>
          <w:b/>
          <w:bCs/>
          <w:color w:val="000000" w:themeColor="text1"/>
          <w:sz w:val="32"/>
          <w:szCs w:val="32"/>
        </w:rPr>
      </w:pPr>
    </w:p>
    <w:p w14:paraId="3151F10C" w14:textId="35F265FA" w:rsidR="0023301F" w:rsidRPr="00751DCE" w:rsidRDefault="00F87B1C" w:rsidP="00C34A8A">
      <w:pPr>
        <w:contextualSpacing/>
        <w:mirrorIndents/>
        <w:jc w:val="both"/>
        <w:rPr>
          <w:rFonts w:asciiTheme="minorHAnsi" w:hAnsiTheme="minorHAnsi" w:cstheme="minorHAnsi"/>
          <w:b/>
          <w:bCs/>
          <w:color w:val="000000" w:themeColor="text1"/>
          <w:sz w:val="32"/>
          <w:szCs w:val="32"/>
        </w:rPr>
      </w:pPr>
      <w:r w:rsidRPr="00F87B1C">
        <w:rPr>
          <w:rFonts w:asciiTheme="minorHAnsi" w:eastAsia="Calibri" w:hAnsiTheme="minorHAnsi" w:cstheme="minorHAnsi"/>
          <w:b/>
          <w:bCs/>
          <w:color w:val="000000" w:themeColor="text1"/>
          <w:sz w:val="32"/>
          <w:szCs w:val="32"/>
        </w:rPr>
        <w:t>COMPONENTE 2. DE INFRAESTRUCTURA PRODUCTIVA: Consultoría para la estructuración del proyecto integrador en la subregión PDET Macarena Guaviare “Fortalecimiento de la cadena hort</w:t>
      </w:r>
      <w:r w:rsidR="008B792A">
        <w:rPr>
          <w:rFonts w:asciiTheme="minorHAnsi" w:eastAsia="Calibri" w:hAnsiTheme="minorHAnsi" w:cstheme="minorHAnsi"/>
          <w:b/>
          <w:bCs/>
          <w:color w:val="000000" w:themeColor="text1"/>
          <w:sz w:val="32"/>
          <w:szCs w:val="32"/>
        </w:rPr>
        <w:t>o</w:t>
      </w:r>
      <w:r w:rsidRPr="00F87B1C">
        <w:rPr>
          <w:rFonts w:asciiTheme="minorHAnsi" w:eastAsia="Calibri" w:hAnsiTheme="minorHAnsi" w:cstheme="minorHAnsi"/>
          <w:b/>
          <w:bCs/>
          <w:color w:val="000000" w:themeColor="text1"/>
          <w:sz w:val="32"/>
          <w:szCs w:val="32"/>
        </w:rPr>
        <w:t>frutícola regional mediante la adecuación de infraestructuras productivas, la optimización de la agrologística sectorial y la consolidación de los modelos de negocios y gobernanza para la productividad y sostenibilidad de la región”.</w:t>
      </w:r>
    </w:p>
    <w:p w14:paraId="1FC1A612" w14:textId="77777777" w:rsidR="0023301F" w:rsidRPr="00751DCE" w:rsidRDefault="0023301F" w:rsidP="00C34A8A">
      <w:pPr>
        <w:contextualSpacing/>
        <w:mirrorIndents/>
        <w:jc w:val="both"/>
        <w:rPr>
          <w:rFonts w:asciiTheme="minorHAnsi" w:hAnsiTheme="minorHAnsi" w:cstheme="minorHAnsi"/>
          <w:b/>
          <w:bCs/>
          <w:color w:val="000000" w:themeColor="text1"/>
          <w:sz w:val="32"/>
          <w:szCs w:val="32"/>
        </w:rPr>
      </w:pPr>
    </w:p>
    <w:p w14:paraId="0000000A" w14:textId="77777777" w:rsidR="00692DBF" w:rsidRPr="00751DCE" w:rsidRDefault="00692DBF" w:rsidP="00C34A8A">
      <w:pPr>
        <w:ind w:left="-426"/>
        <w:contextualSpacing/>
        <w:mirrorIndents/>
        <w:jc w:val="both"/>
        <w:rPr>
          <w:rFonts w:asciiTheme="minorHAnsi" w:hAnsiTheme="minorHAnsi" w:cstheme="minorHAnsi"/>
          <w:b/>
          <w:bCs/>
          <w:color w:val="000000" w:themeColor="text1"/>
          <w:sz w:val="32"/>
          <w:szCs w:val="32"/>
        </w:rPr>
      </w:pPr>
    </w:p>
    <w:p w14:paraId="0000000B" w14:textId="77777777" w:rsidR="00692DBF" w:rsidRPr="00751DCE" w:rsidRDefault="00692DBF" w:rsidP="00C34A8A">
      <w:pPr>
        <w:ind w:left="-426"/>
        <w:contextualSpacing/>
        <w:mirrorIndents/>
        <w:jc w:val="both"/>
        <w:rPr>
          <w:rFonts w:asciiTheme="minorHAnsi" w:hAnsiTheme="minorHAnsi" w:cstheme="minorHAnsi"/>
          <w:b/>
          <w:bCs/>
          <w:color w:val="000000" w:themeColor="text1"/>
          <w:sz w:val="32"/>
          <w:szCs w:val="32"/>
        </w:rPr>
      </w:pPr>
    </w:p>
    <w:p w14:paraId="0000000C" w14:textId="1553A2B0" w:rsidR="00692DBF" w:rsidRPr="00751DCE" w:rsidRDefault="000C138D" w:rsidP="00C34A8A">
      <w:pPr>
        <w:ind w:left="6372"/>
        <w:contextualSpacing/>
        <w:mirrorIndents/>
        <w:jc w:val="both"/>
        <w:rPr>
          <w:rFonts w:asciiTheme="minorHAnsi" w:hAnsiTheme="minorHAnsi" w:cstheme="minorHAnsi"/>
          <w:b/>
          <w:bCs/>
          <w:color w:val="000000" w:themeColor="text1"/>
          <w:sz w:val="32"/>
          <w:szCs w:val="32"/>
        </w:rPr>
      </w:pPr>
      <w:r>
        <w:rPr>
          <w:rFonts w:asciiTheme="minorHAnsi" w:hAnsiTheme="minorHAnsi" w:cstheme="minorHAnsi"/>
          <w:b/>
          <w:bCs/>
          <w:color w:val="000000" w:themeColor="text1"/>
          <w:sz w:val="32"/>
          <w:szCs w:val="32"/>
        </w:rPr>
        <w:t>Julio</w:t>
      </w:r>
      <w:r w:rsidR="00557423" w:rsidRPr="00751DCE">
        <w:rPr>
          <w:rFonts w:asciiTheme="minorHAnsi" w:hAnsiTheme="minorHAnsi" w:cstheme="minorHAnsi"/>
          <w:b/>
          <w:bCs/>
          <w:color w:val="000000" w:themeColor="text1"/>
          <w:sz w:val="32"/>
          <w:szCs w:val="32"/>
        </w:rPr>
        <w:t xml:space="preserve"> </w:t>
      </w:r>
      <w:r w:rsidR="00B2521F" w:rsidRPr="00751DCE">
        <w:rPr>
          <w:rFonts w:asciiTheme="minorHAnsi" w:hAnsiTheme="minorHAnsi" w:cstheme="minorHAnsi"/>
          <w:b/>
          <w:bCs/>
          <w:color w:val="000000" w:themeColor="text1"/>
          <w:sz w:val="32"/>
          <w:szCs w:val="32"/>
        </w:rPr>
        <w:t>2026</w:t>
      </w:r>
    </w:p>
    <w:p w14:paraId="0000000D" w14:textId="77777777" w:rsidR="00692DBF" w:rsidRPr="00751DCE" w:rsidRDefault="00692DBF" w:rsidP="00C34A8A">
      <w:pPr>
        <w:ind w:left="-426"/>
        <w:contextualSpacing/>
        <w:mirrorIndents/>
        <w:jc w:val="both"/>
        <w:rPr>
          <w:rFonts w:asciiTheme="minorHAnsi" w:hAnsiTheme="minorHAnsi" w:cstheme="minorHAnsi"/>
          <w:b/>
          <w:bCs/>
          <w:color w:val="000000" w:themeColor="text1"/>
          <w:sz w:val="22"/>
          <w:szCs w:val="22"/>
        </w:rPr>
      </w:pPr>
    </w:p>
    <w:p w14:paraId="0000000E" w14:textId="77777777" w:rsidR="00692DBF" w:rsidRPr="00751DCE" w:rsidRDefault="00692DBF" w:rsidP="00C34A8A">
      <w:pPr>
        <w:ind w:left="-426"/>
        <w:contextualSpacing/>
        <w:mirrorIndents/>
        <w:jc w:val="both"/>
        <w:rPr>
          <w:rFonts w:asciiTheme="minorHAnsi" w:hAnsiTheme="minorHAnsi" w:cstheme="minorHAnsi"/>
          <w:color w:val="000000" w:themeColor="text1"/>
          <w:sz w:val="22"/>
          <w:szCs w:val="22"/>
        </w:rPr>
      </w:pPr>
    </w:p>
    <w:p w14:paraId="0000000F" w14:textId="77777777" w:rsidR="00692DBF" w:rsidRPr="00751DCE" w:rsidRDefault="00D96CE9" w:rsidP="00C34A8A">
      <w:pPr>
        <w:contextualSpacing/>
        <w:mirrorIndents/>
        <w:jc w:val="both"/>
        <w:rPr>
          <w:rFonts w:asciiTheme="minorHAnsi" w:hAnsiTheme="minorHAnsi" w:cstheme="minorHAnsi"/>
          <w:b/>
          <w:bCs/>
          <w:color w:val="000000" w:themeColor="text1"/>
          <w:sz w:val="22"/>
          <w:szCs w:val="22"/>
        </w:rPr>
      </w:pPr>
      <w:r w:rsidRPr="00751DCE">
        <w:rPr>
          <w:rFonts w:asciiTheme="minorHAnsi" w:hAnsiTheme="minorHAnsi" w:cstheme="minorHAnsi"/>
          <w:color w:val="000000" w:themeColor="text1"/>
          <w:sz w:val="22"/>
          <w:szCs w:val="22"/>
        </w:rPr>
        <w:br w:type="page"/>
      </w:r>
    </w:p>
    <w:sdt>
      <w:sdtPr>
        <w:rPr>
          <w:rFonts w:ascii="Times New Roman" w:eastAsia="Times New Roman" w:hAnsi="Times New Roman" w:cs="Times New Roman"/>
          <w:sz w:val="24"/>
          <w:szCs w:val="24"/>
          <w:lang w:val="es-ES"/>
        </w:rPr>
        <w:id w:val="-778642789"/>
        <w:docPartObj>
          <w:docPartGallery w:val="Table of Contents"/>
          <w:docPartUnique/>
        </w:docPartObj>
      </w:sdtPr>
      <w:sdtEndPr>
        <w:rPr>
          <w:b/>
          <w:bCs/>
        </w:rPr>
      </w:sdtEndPr>
      <w:sdtContent>
        <w:p w14:paraId="66B9CC7C" w14:textId="06EDB880" w:rsidR="00751DCE" w:rsidRDefault="00751DCE" w:rsidP="00C34A8A">
          <w:pPr>
            <w:pStyle w:val="En-ttedetabledesmatires"/>
            <w:spacing w:after="0" w:line="240" w:lineRule="auto"/>
            <w:rPr>
              <w:b/>
              <w:bCs/>
              <w:lang w:val="es-ES"/>
            </w:rPr>
          </w:pPr>
          <w:r w:rsidRPr="002D049C">
            <w:rPr>
              <w:b/>
              <w:bCs/>
              <w:lang w:val="es-ES"/>
            </w:rPr>
            <w:t>Tabla de contenido</w:t>
          </w:r>
        </w:p>
        <w:p w14:paraId="75D90305" w14:textId="77777777" w:rsidR="002D049C" w:rsidRPr="002D049C" w:rsidRDefault="002D049C" w:rsidP="00C34A8A">
          <w:pPr>
            <w:pStyle w:val="En-ttedetabledesmatires"/>
            <w:spacing w:after="0" w:line="240" w:lineRule="auto"/>
            <w:rPr>
              <w:b/>
              <w:bCs/>
            </w:rPr>
          </w:pPr>
        </w:p>
        <w:bookmarkStart w:id="0" w:name="_GoBack"/>
        <w:bookmarkEnd w:id="0"/>
        <w:p w14:paraId="5234EDA1" w14:textId="0D6558D3" w:rsidR="0063437C" w:rsidRDefault="00751DCE">
          <w:pPr>
            <w:pStyle w:val="TM1"/>
            <w:rPr>
              <w:rFonts w:asciiTheme="minorHAnsi" w:eastAsiaTheme="minorEastAsia" w:hAnsiTheme="minorHAnsi" w:cstheme="minorBidi"/>
              <w:noProof/>
              <w:sz w:val="22"/>
              <w:szCs w:val="22"/>
              <w:lang w:eastAsia="es-CO"/>
            </w:rPr>
          </w:pPr>
          <w:r>
            <w:fldChar w:fldCharType="begin"/>
          </w:r>
          <w:r>
            <w:instrText xml:space="preserve"> TOC \o "1-3" \h \z \u </w:instrText>
          </w:r>
          <w:r>
            <w:fldChar w:fldCharType="separate"/>
          </w:r>
          <w:hyperlink w:anchor="_Toc236132540" w:history="1">
            <w:r w:rsidR="0063437C" w:rsidRPr="00F91C40">
              <w:rPr>
                <w:rStyle w:val="Lienhypertexte"/>
                <w:rFonts w:cstheme="minorHAnsi"/>
                <w:noProof/>
              </w:rPr>
              <w:t>1     LISTA DE ABREVIACIONES</w:t>
            </w:r>
            <w:r w:rsidR="0063437C">
              <w:rPr>
                <w:noProof/>
                <w:webHidden/>
              </w:rPr>
              <w:tab/>
            </w:r>
            <w:r w:rsidR="0063437C">
              <w:rPr>
                <w:noProof/>
                <w:webHidden/>
              </w:rPr>
              <w:fldChar w:fldCharType="begin"/>
            </w:r>
            <w:r w:rsidR="0063437C">
              <w:rPr>
                <w:noProof/>
                <w:webHidden/>
              </w:rPr>
              <w:instrText xml:space="preserve"> PAGEREF _Toc236132540 \h </w:instrText>
            </w:r>
            <w:r w:rsidR="0063437C">
              <w:rPr>
                <w:noProof/>
                <w:webHidden/>
              </w:rPr>
            </w:r>
            <w:r w:rsidR="0063437C">
              <w:rPr>
                <w:noProof/>
                <w:webHidden/>
              </w:rPr>
              <w:fldChar w:fldCharType="separate"/>
            </w:r>
            <w:r w:rsidR="0063437C">
              <w:rPr>
                <w:noProof/>
                <w:webHidden/>
              </w:rPr>
              <w:t>3</w:t>
            </w:r>
            <w:r w:rsidR="0063437C">
              <w:rPr>
                <w:noProof/>
                <w:webHidden/>
              </w:rPr>
              <w:fldChar w:fldCharType="end"/>
            </w:r>
          </w:hyperlink>
        </w:p>
        <w:p w14:paraId="538D2383" w14:textId="2E24384B" w:rsidR="0063437C" w:rsidRDefault="0063437C">
          <w:pPr>
            <w:pStyle w:val="TM1"/>
            <w:rPr>
              <w:rFonts w:asciiTheme="minorHAnsi" w:eastAsiaTheme="minorEastAsia" w:hAnsiTheme="minorHAnsi" w:cstheme="minorBidi"/>
              <w:noProof/>
              <w:sz w:val="22"/>
              <w:szCs w:val="22"/>
              <w:lang w:eastAsia="es-CO"/>
            </w:rPr>
          </w:pPr>
          <w:hyperlink w:anchor="_Toc236132541" w:history="1">
            <w:r w:rsidRPr="00F91C40">
              <w:rPr>
                <w:rStyle w:val="Lienhypertexte"/>
                <w:rFonts w:cstheme="minorHAnsi"/>
                <w:noProof/>
              </w:rPr>
              <w:t>2   INFORMACIÓN GENERAL</w:t>
            </w:r>
            <w:r>
              <w:rPr>
                <w:noProof/>
                <w:webHidden/>
              </w:rPr>
              <w:tab/>
            </w:r>
            <w:r>
              <w:rPr>
                <w:noProof/>
                <w:webHidden/>
              </w:rPr>
              <w:fldChar w:fldCharType="begin"/>
            </w:r>
            <w:r>
              <w:rPr>
                <w:noProof/>
                <w:webHidden/>
              </w:rPr>
              <w:instrText xml:space="preserve"> PAGEREF _Toc236132541 \h </w:instrText>
            </w:r>
            <w:r>
              <w:rPr>
                <w:noProof/>
                <w:webHidden/>
              </w:rPr>
            </w:r>
            <w:r>
              <w:rPr>
                <w:noProof/>
                <w:webHidden/>
              </w:rPr>
              <w:fldChar w:fldCharType="separate"/>
            </w:r>
            <w:r>
              <w:rPr>
                <w:noProof/>
                <w:webHidden/>
              </w:rPr>
              <w:t>4</w:t>
            </w:r>
            <w:r>
              <w:rPr>
                <w:noProof/>
                <w:webHidden/>
              </w:rPr>
              <w:fldChar w:fldCharType="end"/>
            </w:r>
          </w:hyperlink>
        </w:p>
        <w:p w14:paraId="68983340" w14:textId="523C214A" w:rsidR="0063437C" w:rsidRDefault="0063437C">
          <w:pPr>
            <w:pStyle w:val="TM1"/>
            <w:rPr>
              <w:rFonts w:asciiTheme="minorHAnsi" w:eastAsiaTheme="minorEastAsia" w:hAnsiTheme="minorHAnsi" w:cstheme="minorBidi"/>
              <w:noProof/>
              <w:sz w:val="22"/>
              <w:szCs w:val="22"/>
              <w:lang w:eastAsia="es-CO"/>
            </w:rPr>
          </w:pPr>
          <w:hyperlink w:anchor="_Toc236132542" w:history="1">
            <w:r w:rsidRPr="00F91C40">
              <w:rPr>
                <w:rStyle w:val="Lienhypertexte"/>
                <w:rFonts w:cstheme="minorHAnsi"/>
                <w:noProof/>
              </w:rPr>
              <w:t>3.   CONTEXTO Y JUSTIFICACIÓN</w:t>
            </w:r>
            <w:r>
              <w:rPr>
                <w:noProof/>
                <w:webHidden/>
              </w:rPr>
              <w:tab/>
            </w:r>
            <w:r>
              <w:rPr>
                <w:noProof/>
                <w:webHidden/>
              </w:rPr>
              <w:fldChar w:fldCharType="begin"/>
            </w:r>
            <w:r>
              <w:rPr>
                <w:noProof/>
                <w:webHidden/>
              </w:rPr>
              <w:instrText xml:space="preserve"> PAGEREF _Toc236132542 \h </w:instrText>
            </w:r>
            <w:r>
              <w:rPr>
                <w:noProof/>
                <w:webHidden/>
              </w:rPr>
            </w:r>
            <w:r>
              <w:rPr>
                <w:noProof/>
                <w:webHidden/>
              </w:rPr>
              <w:fldChar w:fldCharType="separate"/>
            </w:r>
            <w:r>
              <w:rPr>
                <w:noProof/>
                <w:webHidden/>
              </w:rPr>
              <w:t>5</w:t>
            </w:r>
            <w:r>
              <w:rPr>
                <w:noProof/>
                <w:webHidden/>
              </w:rPr>
              <w:fldChar w:fldCharType="end"/>
            </w:r>
          </w:hyperlink>
        </w:p>
        <w:p w14:paraId="31F31636" w14:textId="06B768C9" w:rsidR="0063437C" w:rsidRDefault="0063437C">
          <w:pPr>
            <w:pStyle w:val="TM1"/>
            <w:rPr>
              <w:rFonts w:asciiTheme="minorHAnsi" w:eastAsiaTheme="minorEastAsia" w:hAnsiTheme="minorHAnsi" w:cstheme="minorBidi"/>
              <w:noProof/>
              <w:sz w:val="22"/>
              <w:szCs w:val="22"/>
              <w:lang w:eastAsia="es-CO"/>
            </w:rPr>
          </w:pPr>
          <w:hyperlink w:anchor="_Toc236132543" w:history="1">
            <w:r w:rsidRPr="00F91C40">
              <w:rPr>
                <w:rStyle w:val="Lienhypertexte"/>
                <w:rFonts w:cstheme="minorHAnsi"/>
                <w:noProof/>
              </w:rPr>
              <w:t>3.1   Contexto</w:t>
            </w:r>
            <w:r>
              <w:rPr>
                <w:noProof/>
                <w:webHidden/>
              </w:rPr>
              <w:tab/>
            </w:r>
            <w:r>
              <w:rPr>
                <w:noProof/>
                <w:webHidden/>
              </w:rPr>
              <w:fldChar w:fldCharType="begin"/>
            </w:r>
            <w:r>
              <w:rPr>
                <w:noProof/>
                <w:webHidden/>
              </w:rPr>
              <w:instrText xml:space="preserve"> PAGEREF _Toc236132543 \h </w:instrText>
            </w:r>
            <w:r>
              <w:rPr>
                <w:noProof/>
                <w:webHidden/>
              </w:rPr>
            </w:r>
            <w:r>
              <w:rPr>
                <w:noProof/>
                <w:webHidden/>
              </w:rPr>
              <w:fldChar w:fldCharType="separate"/>
            </w:r>
            <w:r>
              <w:rPr>
                <w:noProof/>
                <w:webHidden/>
              </w:rPr>
              <w:t>5</w:t>
            </w:r>
            <w:r>
              <w:rPr>
                <w:noProof/>
                <w:webHidden/>
              </w:rPr>
              <w:fldChar w:fldCharType="end"/>
            </w:r>
          </w:hyperlink>
        </w:p>
        <w:p w14:paraId="55A7E80A" w14:textId="2C1C391C" w:rsidR="0063437C" w:rsidRDefault="0063437C">
          <w:pPr>
            <w:pStyle w:val="TM1"/>
            <w:rPr>
              <w:rFonts w:asciiTheme="minorHAnsi" w:eastAsiaTheme="minorEastAsia" w:hAnsiTheme="minorHAnsi" w:cstheme="minorBidi"/>
              <w:noProof/>
              <w:sz w:val="22"/>
              <w:szCs w:val="22"/>
              <w:lang w:eastAsia="es-CO"/>
            </w:rPr>
          </w:pPr>
          <w:hyperlink w:anchor="_Toc236132544" w:history="1">
            <w:r w:rsidRPr="00F91C40">
              <w:rPr>
                <w:rStyle w:val="Lienhypertexte"/>
                <w:rFonts w:cstheme="minorHAnsi"/>
                <w:noProof/>
              </w:rPr>
              <w:t>3.2    Descripción del Proyecto de Reforma Rural Integral -RRI</w:t>
            </w:r>
            <w:r>
              <w:rPr>
                <w:noProof/>
                <w:webHidden/>
              </w:rPr>
              <w:tab/>
            </w:r>
            <w:r>
              <w:rPr>
                <w:noProof/>
                <w:webHidden/>
              </w:rPr>
              <w:fldChar w:fldCharType="begin"/>
            </w:r>
            <w:r>
              <w:rPr>
                <w:noProof/>
                <w:webHidden/>
              </w:rPr>
              <w:instrText xml:space="preserve"> PAGEREF _Toc236132544 \h </w:instrText>
            </w:r>
            <w:r>
              <w:rPr>
                <w:noProof/>
                <w:webHidden/>
              </w:rPr>
            </w:r>
            <w:r>
              <w:rPr>
                <w:noProof/>
                <w:webHidden/>
              </w:rPr>
              <w:fldChar w:fldCharType="separate"/>
            </w:r>
            <w:r>
              <w:rPr>
                <w:noProof/>
                <w:webHidden/>
              </w:rPr>
              <w:t>6</w:t>
            </w:r>
            <w:r>
              <w:rPr>
                <w:noProof/>
                <w:webHidden/>
              </w:rPr>
              <w:fldChar w:fldCharType="end"/>
            </w:r>
          </w:hyperlink>
        </w:p>
        <w:p w14:paraId="257D99FB" w14:textId="3DC3CD42" w:rsidR="0063437C" w:rsidRDefault="0063437C">
          <w:pPr>
            <w:pStyle w:val="TM1"/>
            <w:rPr>
              <w:rFonts w:asciiTheme="minorHAnsi" w:eastAsiaTheme="minorEastAsia" w:hAnsiTheme="minorHAnsi" w:cstheme="minorBidi"/>
              <w:noProof/>
              <w:sz w:val="22"/>
              <w:szCs w:val="22"/>
              <w:lang w:eastAsia="es-CO"/>
            </w:rPr>
          </w:pPr>
          <w:hyperlink w:anchor="_Toc236132545" w:history="1">
            <w:r w:rsidRPr="00F91C40">
              <w:rPr>
                <w:rStyle w:val="Lienhypertexte"/>
                <w:rFonts w:cstheme="minorHAnsi"/>
                <w:noProof/>
              </w:rPr>
              <w:t>4      MARCO DE LA ASISTENCIA TÉCNICA DE EXPERTISE FRANCE CON LA AGENCIA DE RENOVACIÓN DEL TERRITORIO.</w:t>
            </w:r>
            <w:r>
              <w:rPr>
                <w:noProof/>
                <w:webHidden/>
              </w:rPr>
              <w:tab/>
            </w:r>
            <w:r>
              <w:rPr>
                <w:noProof/>
                <w:webHidden/>
              </w:rPr>
              <w:fldChar w:fldCharType="begin"/>
            </w:r>
            <w:r>
              <w:rPr>
                <w:noProof/>
                <w:webHidden/>
              </w:rPr>
              <w:instrText xml:space="preserve"> PAGEREF _Toc236132545 \h </w:instrText>
            </w:r>
            <w:r>
              <w:rPr>
                <w:noProof/>
                <w:webHidden/>
              </w:rPr>
            </w:r>
            <w:r>
              <w:rPr>
                <w:noProof/>
                <w:webHidden/>
              </w:rPr>
              <w:fldChar w:fldCharType="separate"/>
            </w:r>
            <w:r>
              <w:rPr>
                <w:noProof/>
                <w:webHidden/>
              </w:rPr>
              <w:t>17</w:t>
            </w:r>
            <w:r>
              <w:rPr>
                <w:noProof/>
                <w:webHidden/>
              </w:rPr>
              <w:fldChar w:fldCharType="end"/>
            </w:r>
          </w:hyperlink>
        </w:p>
        <w:p w14:paraId="5E88FD8F" w14:textId="3B2F3AC4" w:rsidR="0063437C" w:rsidRDefault="0063437C">
          <w:pPr>
            <w:pStyle w:val="TM1"/>
            <w:rPr>
              <w:rFonts w:asciiTheme="minorHAnsi" w:eastAsiaTheme="minorEastAsia" w:hAnsiTheme="minorHAnsi" w:cstheme="minorBidi"/>
              <w:noProof/>
              <w:sz w:val="22"/>
              <w:szCs w:val="22"/>
              <w:lang w:eastAsia="es-CO"/>
            </w:rPr>
          </w:pPr>
          <w:hyperlink w:anchor="_Toc236132546" w:history="1">
            <w:r w:rsidRPr="00F91C40">
              <w:rPr>
                <w:rStyle w:val="Lienhypertexte"/>
                <w:rFonts w:cstheme="minorHAnsi"/>
                <w:noProof/>
              </w:rPr>
              <w:t>5        ALCANCE.</w:t>
            </w:r>
            <w:r>
              <w:rPr>
                <w:noProof/>
                <w:webHidden/>
              </w:rPr>
              <w:tab/>
            </w:r>
            <w:r>
              <w:rPr>
                <w:noProof/>
                <w:webHidden/>
              </w:rPr>
              <w:fldChar w:fldCharType="begin"/>
            </w:r>
            <w:r>
              <w:rPr>
                <w:noProof/>
                <w:webHidden/>
              </w:rPr>
              <w:instrText xml:space="preserve"> PAGEREF _Toc236132546 \h </w:instrText>
            </w:r>
            <w:r>
              <w:rPr>
                <w:noProof/>
                <w:webHidden/>
              </w:rPr>
            </w:r>
            <w:r>
              <w:rPr>
                <w:noProof/>
                <w:webHidden/>
              </w:rPr>
              <w:fldChar w:fldCharType="separate"/>
            </w:r>
            <w:r>
              <w:rPr>
                <w:noProof/>
                <w:webHidden/>
              </w:rPr>
              <w:t>17</w:t>
            </w:r>
            <w:r>
              <w:rPr>
                <w:noProof/>
                <w:webHidden/>
              </w:rPr>
              <w:fldChar w:fldCharType="end"/>
            </w:r>
          </w:hyperlink>
        </w:p>
        <w:p w14:paraId="48744CD0" w14:textId="372BF377" w:rsidR="0063437C" w:rsidRDefault="0063437C">
          <w:pPr>
            <w:pStyle w:val="TM1"/>
            <w:rPr>
              <w:rFonts w:asciiTheme="minorHAnsi" w:eastAsiaTheme="minorEastAsia" w:hAnsiTheme="minorHAnsi" w:cstheme="minorBidi"/>
              <w:noProof/>
              <w:sz w:val="22"/>
              <w:szCs w:val="22"/>
              <w:lang w:eastAsia="es-CO"/>
            </w:rPr>
          </w:pPr>
          <w:hyperlink w:anchor="_Toc236132547" w:history="1">
            <w:r w:rsidRPr="00F91C40">
              <w:rPr>
                <w:rStyle w:val="Lienhypertexte"/>
                <w:rFonts w:cstheme="minorHAnsi"/>
                <w:noProof/>
              </w:rPr>
              <w:t>6</w:t>
            </w:r>
            <w:r>
              <w:rPr>
                <w:rFonts w:asciiTheme="minorHAnsi" w:eastAsiaTheme="minorEastAsia" w:hAnsiTheme="minorHAnsi" w:cstheme="minorBidi"/>
                <w:noProof/>
                <w:sz w:val="22"/>
                <w:szCs w:val="22"/>
                <w:lang w:eastAsia="es-CO"/>
              </w:rPr>
              <w:tab/>
            </w:r>
            <w:r w:rsidRPr="00F91C40">
              <w:rPr>
                <w:rStyle w:val="Lienhypertexte"/>
                <w:rFonts w:cstheme="minorHAnsi"/>
                <w:noProof/>
              </w:rPr>
              <w:t>OBJETIVOS DE LA CONSULTORÍA COMPONENTE 2: INFRAESTRUCTURA PRODUCTIVA</w:t>
            </w:r>
            <w:r>
              <w:rPr>
                <w:noProof/>
                <w:webHidden/>
              </w:rPr>
              <w:tab/>
            </w:r>
            <w:r>
              <w:rPr>
                <w:noProof/>
                <w:webHidden/>
              </w:rPr>
              <w:fldChar w:fldCharType="begin"/>
            </w:r>
            <w:r>
              <w:rPr>
                <w:noProof/>
                <w:webHidden/>
              </w:rPr>
              <w:instrText xml:space="preserve"> PAGEREF _Toc236132547 \h </w:instrText>
            </w:r>
            <w:r>
              <w:rPr>
                <w:noProof/>
                <w:webHidden/>
              </w:rPr>
            </w:r>
            <w:r>
              <w:rPr>
                <w:noProof/>
                <w:webHidden/>
              </w:rPr>
              <w:fldChar w:fldCharType="separate"/>
            </w:r>
            <w:r>
              <w:rPr>
                <w:noProof/>
                <w:webHidden/>
              </w:rPr>
              <w:t>20</w:t>
            </w:r>
            <w:r>
              <w:rPr>
                <w:noProof/>
                <w:webHidden/>
              </w:rPr>
              <w:fldChar w:fldCharType="end"/>
            </w:r>
          </w:hyperlink>
        </w:p>
        <w:p w14:paraId="30B396B0" w14:textId="6599B631" w:rsidR="0063437C" w:rsidRDefault="0063437C">
          <w:pPr>
            <w:pStyle w:val="TM1"/>
            <w:rPr>
              <w:rFonts w:asciiTheme="minorHAnsi" w:eastAsiaTheme="minorEastAsia" w:hAnsiTheme="minorHAnsi" w:cstheme="minorBidi"/>
              <w:noProof/>
              <w:sz w:val="22"/>
              <w:szCs w:val="22"/>
              <w:lang w:eastAsia="es-CO"/>
            </w:rPr>
          </w:pPr>
          <w:hyperlink w:anchor="_Toc236132548" w:history="1">
            <w:r w:rsidRPr="00F91C40">
              <w:rPr>
                <w:rStyle w:val="Lienhypertexte"/>
                <w:rFonts w:cstheme="minorHAnsi"/>
                <w:noProof/>
              </w:rPr>
              <w:t>7</w:t>
            </w:r>
            <w:r>
              <w:rPr>
                <w:rFonts w:asciiTheme="minorHAnsi" w:eastAsiaTheme="minorEastAsia" w:hAnsiTheme="minorHAnsi" w:cstheme="minorBidi"/>
                <w:noProof/>
                <w:sz w:val="22"/>
                <w:szCs w:val="22"/>
                <w:lang w:eastAsia="es-CO"/>
              </w:rPr>
              <w:tab/>
            </w:r>
            <w:r w:rsidRPr="00F91C40">
              <w:rPr>
                <w:rStyle w:val="Lienhypertexte"/>
                <w:rFonts w:cstheme="minorHAnsi"/>
                <w:noProof/>
              </w:rPr>
              <w:t>ACTIVIDADES DE LA CONSULTORÍA COMPONENTE 2: INFRAESTRUCTURA PRODUCTIVA</w:t>
            </w:r>
            <w:r>
              <w:rPr>
                <w:noProof/>
                <w:webHidden/>
              </w:rPr>
              <w:tab/>
            </w:r>
            <w:r>
              <w:rPr>
                <w:noProof/>
                <w:webHidden/>
              </w:rPr>
              <w:fldChar w:fldCharType="begin"/>
            </w:r>
            <w:r>
              <w:rPr>
                <w:noProof/>
                <w:webHidden/>
              </w:rPr>
              <w:instrText xml:space="preserve"> PAGEREF _Toc236132548 \h </w:instrText>
            </w:r>
            <w:r>
              <w:rPr>
                <w:noProof/>
                <w:webHidden/>
              </w:rPr>
            </w:r>
            <w:r>
              <w:rPr>
                <w:noProof/>
                <w:webHidden/>
              </w:rPr>
              <w:fldChar w:fldCharType="separate"/>
            </w:r>
            <w:r>
              <w:rPr>
                <w:noProof/>
                <w:webHidden/>
              </w:rPr>
              <w:t>20</w:t>
            </w:r>
            <w:r>
              <w:rPr>
                <w:noProof/>
                <w:webHidden/>
              </w:rPr>
              <w:fldChar w:fldCharType="end"/>
            </w:r>
          </w:hyperlink>
        </w:p>
        <w:p w14:paraId="74A8B095" w14:textId="280C8419" w:rsidR="0063437C" w:rsidRDefault="0063437C">
          <w:pPr>
            <w:pStyle w:val="TM1"/>
            <w:rPr>
              <w:rFonts w:asciiTheme="minorHAnsi" w:eastAsiaTheme="minorEastAsia" w:hAnsiTheme="minorHAnsi" w:cstheme="minorBidi"/>
              <w:noProof/>
              <w:sz w:val="22"/>
              <w:szCs w:val="22"/>
              <w:lang w:eastAsia="es-CO"/>
            </w:rPr>
          </w:pPr>
          <w:hyperlink w:anchor="_Toc236132549" w:history="1">
            <w:r w:rsidRPr="00F91C40">
              <w:rPr>
                <w:rStyle w:val="Lienhypertexte"/>
                <w:rFonts w:cstheme="minorHAnsi"/>
                <w:noProof/>
              </w:rPr>
              <w:t>8</w:t>
            </w:r>
            <w:r>
              <w:rPr>
                <w:rFonts w:asciiTheme="minorHAnsi" w:eastAsiaTheme="minorEastAsia" w:hAnsiTheme="minorHAnsi" w:cstheme="minorBidi"/>
                <w:noProof/>
                <w:sz w:val="22"/>
                <w:szCs w:val="22"/>
                <w:lang w:eastAsia="es-CO"/>
              </w:rPr>
              <w:tab/>
            </w:r>
            <w:r w:rsidRPr="00F91C40">
              <w:rPr>
                <w:rStyle w:val="Lienhypertexte"/>
                <w:rFonts w:cstheme="minorHAnsi"/>
                <w:noProof/>
              </w:rPr>
              <w:t>ENTREGABLES ESPERADOS Y CALENDARIO DE EJECUCION</w:t>
            </w:r>
            <w:r>
              <w:rPr>
                <w:noProof/>
                <w:webHidden/>
              </w:rPr>
              <w:tab/>
            </w:r>
            <w:r>
              <w:rPr>
                <w:noProof/>
                <w:webHidden/>
              </w:rPr>
              <w:fldChar w:fldCharType="begin"/>
            </w:r>
            <w:r>
              <w:rPr>
                <w:noProof/>
                <w:webHidden/>
              </w:rPr>
              <w:instrText xml:space="preserve"> PAGEREF _Toc236132549 \h </w:instrText>
            </w:r>
            <w:r>
              <w:rPr>
                <w:noProof/>
                <w:webHidden/>
              </w:rPr>
            </w:r>
            <w:r>
              <w:rPr>
                <w:noProof/>
                <w:webHidden/>
              </w:rPr>
              <w:fldChar w:fldCharType="separate"/>
            </w:r>
            <w:r>
              <w:rPr>
                <w:noProof/>
                <w:webHidden/>
              </w:rPr>
              <w:t>26</w:t>
            </w:r>
            <w:r>
              <w:rPr>
                <w:noProof/>
                <w:webHidden/>
              </w:rPr>
              <w:fldChar w:fldCharType="end"/>
            </w:r>
          </w:hyperlink>
        </w:p>
        <w:p w14:paraId="068B2B62" w14:textId="31728A5A" w:rsidR="0063437C" w:rsidRDefault="0063437C">
          <w:pPr>
            <w:pStyle w:val="TM1"/>
            <w:rPr>
              <w:rFonts w:asciiTheme="minorHAnsi" w:eastAsiaTheme="minorEastAsia" w:hAnsiTheme="minorHAnsi" w:cstheme="minorBidi"/>
              <w:noProof/>
              <w:sz w:val="22"/>
              <w:szCs w:val="22"/>
              <w:lang w:eastAsia="es-CO"/>
            </w:rPr>
          </w:pPr>
          <w:hyperlink w:anchor="_Toc236132550" w:history="1">
            <w:r w:rsidRPr="00F91C40">
              <w:rPr>
                <w:rStyle w:val="Lienhypertexte"/>
                <w:rFonts w:cstheme="minorHAnsi"/>
                <w:noProof/>
              </w:rPr>
              <w:t>9</w:t>
            </w:r>
            <w:r>
              <w:rPr>
                <w:rFonts w:asciiTheme="minorHAnsi" w:eastAsiaTheme="minorEastAsia" w:hAnsiTheme="minorHAnsi" w:cstheme="minorBidi"/>
                <w:noProof/>
                <w:sz w:val="22"/>
                <w:szCs w:val="22"/>
                <w:lang w:eastAsia="es-CO"/>
              </w:rPr>
              <w:tab/>
            </w:r>
            <w:r w:rsidRPr="00F91C40">
              <w:rPr>
                <w:rStyle w:val="Lienhypertexte"/>
                <w:rFonts w:cstheme="minorHAnsi"/>
                <w:noProof/>
              </w:rPr>
              <w:t>PERFIL REQUERIDO DE LA ORGANIZACIÓN Y DEL EQUIPO TÉCNICO</w:t>
            </w:r>
            <w:r>
              <w:rPr>
                <w:noProof/>
                <w:webHidden/>
              </w:rPr>
              <w:tab/>
            </w:r>
            <w:r>
              <w:rPr>
                <w:noProof/>
                <w:webHidden/>
              </w:rPr>
              <w:fldChar w:fldCharType="begin"/>
            </w:r>
            <w:r>
              <w:rPr>
                <w:noProof/>
                <w:webHidden/>
              </w:rPr>
              <w:instrText xml:space="preserve"> PAGEREF _Toc236132550 \h </w:instrText>
            </w:r>
            <w:r>
              <w:rPr>
                <w:noProof/>
                <w:webHidden/>
              </w:rPr>
            </w:r>
            <w:r>
              <w:rPr>
                <w:noProof/>
                <w:webHidden/>
              </w:rPr>
              <w:fldChar w:fldCharType="separate"/>
            </w:r>
            <w:r>
              <w:rPr>
                <w:noProof/>
                <w:webHidden/>
              </w:rPr>
              <w:t>27</w:t>
            </w:r>
            <w:r>
              <w:rPr>
                <w:noProof/>
                <w:webHidden/>
              </w:rPr>
              <w:fldChar w:fldCharType="end"/>
            </w:r>
          </w:hyperlink>
        </w:p>
        <w:p w14:paraId="00E6A02B" w14:textId="693931B5" w:rsidR="00751DCE" w:rsidRDefault="00751DCE" w:rsidP="00C34A8A">
          <w:r>
            <w:rPr>
              <w:b/>
              <w:bCs/>
              <w:lang w:val="es-ES"/>
            </w:rPr>
            <w:fldChar w:fldCharType="end"/>
          </w:r>
        </w:p>
      </w:sdtContent>
    </w:sdt>
    <w:p w14:paraId="0DE60AD4" w14:textId="77777777" w:rsidR="00E7047A" w:rsidRPr="00751DCE" w:rsidRDefault="00E7047A" w:rsidP="00C34A8A">
      <w:pPr>
        <w:contextualSpacing/>
        <w:mirrorIndents/>
        <w:jc w:val="both"/>
        <w:rPr>
          <w:rFonts w:asciiTheme="minorHAnsi" w:hAnsiTheme="minorHAnsi" w:cstheme="minorHAnsi"/>
          <w:color w:val="000000" w:themeColor="text1"/>
          <w:sz w:val="22"/>
          <w:szCs w:val="22"/>
        </w:rPr>
      </w:pPr>
    </w:p>
    <w:p w14:paraId="47D533EE" w14:textId="77777777" w:rsidR="00E7047A" w:rsidRPr="00751DCE" w:rsidRDefault="00E7047A" w:rsidP="00C34A8A">
      <w:pPr>
        <w:contextualSpacing/>
        <w:mirrorIndents/>
        <w:jc w:val="both"/>
        <w:rPr>
          <w:rFonts w:asciiTheme="minorHAnsi" w:hAnsiTheme="minorHAnsi" w:cstheme="minorHAnsi"/>
          <w:color w:val="000000" w:themeColor="text1"/>
          <w:sz w:val="22"/>
          <w:szCs w:val="22"/>
        </w:rPr>
      </w:pPr>
    </w:p>
    <w:p w14:paraId="138ECD23" w14:textId="77777777" w:rsidR="00751DCE" w:rsidRDefault="00751DCE" w:rsidP="00C34A8A">
      <w:pPr>
        <w:rPr>
          <w:rFonts w:asciiTheme="minorHAnsi" w:eastAsia="Calibri" w:hAnsiTheme="minorHAnsi" w:cstheme="minorHAnsi"/>
          <w:color w:val="2F5496"/>
          <w:sz w:val="22"/>
          <w:szCs w:val="22"/>
        </w:rPr>
      </w:pPr>
      <w:bookmarkStart w:id="1" w:name="_Toc221643811"/>
      <w:r>
        <w:rPr>
          <w:rFonts w:asciiTheme="minorHAnsi" w:hAnsiTheme="minorHAnsi" w:cstheme="minorHAnsi"/>
          <w:sz w:val="22"/>
          <w:szCs w:val="22"/>
        </w:rPr>
        <w:br w:type="page"/>
      </w:r>
    </w:p>
    <w:p w14:paraId="219C2174" w14:textId="2C8F0A30" w:rsidR="00E91D07" w:rsidRDefault="00C91716" w:rsidP="00C91716">
      <w:pPr>
        <w:pStyle w:val="Titre1"/>
        <w:spacing w:before="0" w:after="0"/>
        <w:jc w:val="both"/>
        <w:rPr>
          <w:rFonts w:asciiTheme="minorHAnsi" w:hAnsiTheme="minorHAnsi" w:cstheme="minorHAnsi"/>
          <w:sz w:val="22"/>
          <w:szCs w:val="22"/>
        </w:rPr>
      </w:pPr>
      <w:bookmarkStart w:id="2" w:name="_Toc236132540"/>
      <w:r>
        <w:rPr>
          <w:rFonts w:asciiTheme="minorHAnsi" w:hAnsiTheme="minorHAnsi" w:cstheme="minorHAnsi"/>
          <w:sz w:val="22"/>
          <w:szCs w:val="22"/>
        </w:rPr>
        <w:lastRenderedPageBreak/>
        <w:t xml:space="preserve">1     </w:t>
      </w:r>
      <w:r w:rsidR="00E91D07" w:rsidRPr="00751DCE">
        <w:rPr>
          <w:rFonts w:asciiTheme="minorHAnsi" w:hAnsiTheme="minorHAnsi" w:cstheme="minorHAnsi"/>
          <w:sz w:val="22"/>
          <w:szCs w:val="22"/>
        </w:rPr>
        <w:t>LISTA DE ABREVIACIONES</w:t>
      </w:r>
      <w:bookmarkEnd w:id="1"/>
      <w:bookmarkEnd w:id="2"/>
      <w:r w:rsidR="00E91D07" w:rsidRPr="00751DCE">
        <w:rPr>
          <w:rFonts w:asciiTheme="minorHAnsi" w:hAnsiTheme="minorHAnsi" w:cstheme="minorHAnsi"/>
          <w:sz w:val="22"/>
          <w:szCs w:val="22"/>
        </w:rPr>
        <w:t xml:space="preserve"> </w:t>
      </w:r>
    </w:p>
    <w:p w14:paraId="465D938F" w14:textId="77777777" w:rsidR="00991688" w:rsidRDefault="00991688" w:rsidP="00C34A8A">
      <w:pPr>
        <w:rPr>
          <w:rFonts w:eastAsia="Calibri"/>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657"/>
      </w:tblGrid>
      <w:tr w:rsidR="00991688" w14:paraId="06DA46E9" w14:textId="77777777" w:rsidTr="00991688">
        <w:tc>
          <w:tcPr>
            <w:tcW w:w="2405" w:type="dxa"/>
            <w:vAlign w:val="center"/>
          </w:tcPr>
          <w:p w14:paraId="3BBCCC35" w14:textId="4E978204" w:rsidR="00991688" w:rsidRDefault="00991688" w:rsidP="00C34A8A">
            <w:pPr>
              <w:rPr>
                <w:rFonts w:eastAsia="Calibri"/>
              </w:rPr>
            </w:pPr>
            <w:r w:rsidRPr="00C30F9C">
              <w:rPr>
                <w:rFonts w:asciiTheme="minorHAnsi" w:hAnsiTheme="minorHAnsi" w:cstheme="minorHAnsi"/>
                <w:b/>
                <w:bCs/>
                <w:sz w:val="22"/>
                <w:szCs w:val="22"/>
              </w:rPr>
              <w:t>SIGLA</w:t>
            </w:r>
          </w:p>
        </w:tc>
        <w:tc>
          <w:tcPr>
            <w:tcW w:w="6657" w:type="dxa"/>
            <w:vAlign w:val="center"/>
          </w:tcPr>
          <w:p w14:paraId="54F2EF7C" w14:textId="2563AA39" w:rsidR="00991688" w:rsidRDefault="00991688" w:rsidP="00C34A8A">
            <w:pPr>
              <w:rPr>
                <w:rFonts w:eastAsia="Calibri"/>
              </w:rPr>
            </w:pPr>
            <w:r w:rsidRPr="00C30F9C">
              <w:rPr>
                <w:rFonts w:asciiTheme="minorHAnsi" w:hAnsiTheme="minorHAnsi" w:cstheme="minorHAnsi"/>
                <w:b/>
                <w:bCs/>
                <w:sz w:val="22"/>
                <w:szCs w:val="22"/>
              </w:rPr>
              <w:t>SIGNIFICADO</w:t>
            </w:r>
          </w:p>
        </w:tc>
      </w:tr>
      <w:tr w:rsidR="00991688" w14:paraId="4AFBDA9E" w14:textId="77777777" w:rsidTr="00991688">
        <w:tc>
          <w:tcPr>
            <w:tcW w:w="2405" w:type="dxa"/>
            <w:vAlign w:val="center"/>
          </w:tcPr>
          <w:p w14:paraId="7EDF0A78" w14:textId="7B860D38" w:rsidR="00991688" w:rsidRDefault="00991688" w:rsidP="00C34A8A">
            <w:pPr>
              <w:rPr>
                <w:rFonts w:eastAsia="Calibri"/>
              </w:rPr>
            </w:pPr>
            <w:r w:rsidRPr="00C30F9C">
              <w:rPr>
                <w:rFonts w:asciiTheme="minorHAnsi" w:hAnsiTheme="minorHAnsi" w:cstheme="minorHAnsi"/>
                <w:sz w:val="22"/>
                <w:szCs w:val="22"/>
              </w:rPr>
              <w:t>ADR</w:t>
            </w:r>
          </w:p>
        </w:tc>
        <w:tc>
          <w:tcPr>
            <w:tcW w:w="6657" w:type="dxa"/>
            <w:vAlign w:val="center"/>
          </w:tcPr>
          <w:p w14:paraId="4DA195C7" w14:textId="60B6063E" w:rsidR="00991688" w:rsidRDefault="00991688" w:rsidP="00C34A8A">
            <w:pPr>
              <w:rPr>
                <w:rFonts w:eastAsia="Calibri"/>
              </w:rPr>
            </w:pPr>
            <w:r w:rsidRPr="00C30F9C">
              <w:rPr>
                <w:rFonts w:asciiTheme="minorHAnsi" w:hAnsiTheme="minorHAnsi" w:cstheme="minorHAnsi"/>
                <w:sz w:val="22"/>
                <w:szCs w:val="22"/>
              </w:rPr>
              <w:t>Agencia de Desarrollo Rural</w:t>
            </w:r>
          </w:p>
        </w:tc>
      </w:tr>
      <w:tr w:rsidR="00991688" w14:paraId="020931C4" w14:textId="77777777" w:rsidTr="00991688">
        <w:tc>
          <w:tcPr>
            <w:tcW w:w="2405" w:type="dxa"/>
            <w:vAlign w:val="center"/>
          </w:tcPr>
          <w:p w14:paraId="3AFECBBF" w14:textId="421A5DC0" w:rsidR="00991688" w:rsidRDefault="00991688" w:rsidP="00C34A8A">
            <w:pPr>
              <w:rPr>
                <w:rFonts w:eastAsia="Calibri"/>
              </w:rPr>
            </w:pPr>
            <w:r w:rsidRPr="00C30F9C">
              <w:rPr>
                <w:rFonts w:asciiTheme="minorHAnsi" w:hAnsiTheme="minorHAnsi" w:cstheme="minorHAnsi"/>
                <w:sz w:val="22"/>
                <w:szCs w:val="22"/>
              </w:rPr>
              <w:t>AFD</w:t>
            </w:r>
          </w:p>
        </w:tc>
        <w:tc>
          <w:tcPr>
            <w:tcW w:w="6657" w:type="dxa"/>
            <w:vAlign w:val="center"/>
          </w:tcPr>
          <w:p w14:paraId="5BDB2AE3" w14:textId="088B77CE" w:rsidR="00991688" w:rsidRDefault="00991688" w:rsidP="00C34A8A">
            <w:pPr>
              <w:rPr>
                <w:rFonts w:eastAsia="Calibri"/>
              </w:rPr>
            </w:pPr>
            <w:r w:rsidRPr="00C30F9C">
              <w:rPr>
                <w:rFonts w:asciiTheme="minorHAnsi" w:hAnsiTheme="minorHAnsi" w:cstheme="minorHAnsi"/>
                <w:sz w:val="22"/>
                <w:szCs w:val="22"/>
              </w:rPr>
              <w:t>Agencia Francesa de Desarrollo</w:t>
            </w:r>
          </w:p>
        </w:tc>
      </w:tr>
      <w:tr w:rsidR="00991688" w14:paraId="4A56E35F" w14:textId="77777777" w:rsidTr="00991688">
        <w:tc>
          <w:tcPr>
            <w:tcW w:w="2405" w:type="dxa"/>
            <w:vAlign w:val="center"/>
          </w:tcPr>
          <w:p w14:paraId="35C6E3E0" w14:textId="697FC046" w:rsidR="00991688" w:rsidRDefault="00991688" w:rsidP="00C34A8A">
            <w:pPr>
              <w:rPr>
                <w:rFonts w:eastAsia="Calibri"/>
              </w:rPr>
            </w:pPr>
            <w:r w:rsidRPr="00C30F9C">
              <w:rPr>
                <w:rFonts w:asciiTheme="minorHAnsi" w:hAnsiTheme="minorHAnsi" w:cstheme="minorHAnsi"/>
                <w:sz w:val="22"/>
                <w:szCs w:val="22"/>
              </w:rPr>
              <w:t>ANT</w:t>
            </w:r>
          </w:p>
        </w:tc>
        <w:tc>
          <w:tcPr>
            <w:tcW w:w="6657" w:type="dxa"/>
            <w:vAlign w:val="center"/>
          </w:tcPr>
          <w:p w14:paraId="2A20E0A5" w14:textId="65001E3C" w:rsidR="00991688" w:rsidRDefault="00991688" w:rsidP="00C34A8A">
            <w:pPr>
              <w:rPr>
                <w:rFonts w:eastAsia="Calibri"/>
              </w:rPr>
            </w:pPr>
            <w:r w:rsidRPr="00C30F9C">
              <w:rPr>
                <w:rFonts w:asciiTheme="minorHAnsi" w:hAnsiTheme="minorHAnsi" w:cstheme="minorHAnsi"/>
                <w:sz w:val="22"/>
                <w:szCs w:val="22"/>
              </w:rPr>
              <w:t>Agencia Nacional de Tierras</w:t>
            </w:r>
          </w:p>
        </w:tc>
      </w:tr>
      <w:tr w:rsidR="00991688" w14:paraId="33E3A21B" w14:textId="77777777" w:rsidTr="00991688">
        <w:tc>
          <w:tcPr>
            <w:tcW w:w="2405" w:type="dxa"/>
            <w:vAlign w:val="center"/>
          </w:tcPr>
          <w:p w14:paraId="025D8DA8" w14:textId="5094D7B6" w:rsidR="00991688" w:rsidRPr="002B57A1" w:rsidRDefault="00991688" w:rsidP="00C34A8A">
            <w:pPr>
              <w:rPr>
                <w:rFonts w:asciiTheme="minorHAnsi" w:hAnsiTheme="minorHAnsi" w:cstheme="minorHAnsi"/>
                <w:sz w:val="22"/>
                <w:szCs w:val="22"/>
              </w:rPr>
            </w:pPr>
            <w:r w:rsidRPr="00C30F9C">
              <w:rPr>
                <w:rFonts w:asciiTheme="minorHAnsi" w:hAnsiTheme="minorHAnsi" w:cstheme="minorHAnsi"/>
                <w:sz w:val="22"/>
                <w:szCs w:val="22"/>
              </w:rPr>
              <w:t>ART</w:t>
            </w:r>
          </w:p>
        </w:tc>
        <w:tc>
          <w:tcPr>
            <w:tcW w:w="6657" w:type="dxa"/>
            <w:vAlign w:val="center"/>
          </w:tcPr>
          <w:p w14:paraId="5A1006D9" w14:textId="79243AE1" w:rsidR="00991688" w:rsidRPr="002B57A1" w:rsidRDefault="00991688" w:rsidP="00C34A8A">
            <w:pPr>
              <w:rPr>
                <w:rFonts w:asciiTheme="minorHAnsi" w:hAnsiTheme="minorHAnsi" w:cstheme="minorHAnsi"/>
                <w:sz w:val="22"/>
                <w:szCs w:val="22"/>
              </w:rPr>
            </w:pPr>
            <w:r w:rsidRPr="00C30F9C">
              <w:rPr>
                <w:rFonts w:asciiTheme="minorHAnsi" w:hAnsiTheme="minorHAnsi" w:cstheme="minorHAnsi"/>
                <w:sz w:val="22"/>
                <w:szCs w:val="22"/>
              </w:rPr>
              <w:t>Agencia de Renovación del Territorio</w:t>
            </w:r>
          </w:p>
        </w:tc>
      </w:tr>
      <w:tr w:rsidR="003B682E" w14:paraId="5BDE0906" w14:textId="77777777" w:rsidTr="00991688">
        <w:tc>
          <w:tcPr>
            <w:tcW w:w="2405" w:type="dxa"/>
            <w:vAlign w:val="center"/>
          </w:tcPr>
          <w:p w14:paraId="21588C01" w14:textId="700D0325" w:rsidR="003B682E" w:rsidRPr="00C30F9C" w:rsidRDefault="003B682E" w:rsidP="00C34A8A">
            <w:pPr>
              <w:rPr>
                <w:rFonts w:asciiTheme="minorHAnsi" w:hAnsiTheme="minorHAnsi" w:cstheme="minorHAnsi"/>
                <w:sz w:val="22"/>
                <w:szCs w:val="22"/>
              </w:rPr>
            </w:pPr>
            <w:r w:rsidRPr="002B57A1">
              <w:rPr>
                <w:rFonts w:asciiTheme="minorHAnsi" w:hAnsiTheme="minorHAnsi" w:cstheme="minorHAnsi"/>
                <w:sz w:val="22"/>
                <w:szCs w:val="22"/>
                <w:lang w:eastAsia="es-MX"/>
              </w:rPr>
              <w:t>A&amp;S</w:t>
            </w:r>
          </w:p>
        </w:tc>
        <w:tc>
          <w:tcPr>
            <w:tcW w:w="6657" w:type="dxa"/>
            <w:vAlign w:val="center"/>
          </w:tcPr>
          <w:p w14:paraId="5CFFC965" w14:textId="48CF0E2D" w:rsidR="003B682E" w:rsidRPr="00C30F9C" w:rsidRDefault="003B682E" w:rsidP="00C34A8A">
            <w:pPr>
              <w:rPr>
                <w:rFonts w:asciiTheme="minorHAnsi" w:hAnsiTheme="minorHAnsi" w:cstheme="minorHAnsi"/>
                <w:sz w:val="22"/>
                <w:szCs w:val="22"/>
              </w:rPr>
            </w:pPr>
            <w:r w:rsidRPr="002B57A1">
              <w:rPr>
                <w:rFonts w:asciiTheme="minorHAnsi" w:hAnsiTheme="minorHAnsi" w:cstheme="minorHAnsi"/>
                <w:sz w:val="22"/>
                <w:szCs w:val="22"/>
                <w:lang w:eastAsia="es-MX"/>
              </w:rPr>
              <w:t>Ambiental y Social (o Ambientales y Sociales)</w:t>
            </w:r>
          </w:p>
        </w:tc>
      </w:tr>
      <w:tr w:rsidR="003B682E" w14:paraId="000F4D89" w14:textId="77777777" w:rsidTr="00991688">
        <w:tc>
          <w:tcPr>
            <w:tcW w:w="2405" w:type="dxa"/>
            <w:vAlign w:val="center"/>
          </w:tcPr>
          <w:p w14:paraId="563673C7" w14:textId="304897BD" w:rsidR="003B682E" w:rsidRPr="00C30F9C" w:rsidRDefault="003B682E" w:rsidP="00C34A8A">
            <w:pPr>
              <w:rPr>
                <w:rFonts w:asciiTheme="minorHAnsi" w:hAnsiTheme="minorHAnsi" w:cstheme="minorHAnsi"/>
                <w:sz w:val="22"/>
                <w:szCs w:val="22"/>
              </w:rPr>
            </w:pPr>
            <w:r>
              <w:rPr>
                <w:rFonts w:asciiTheme="minorHAnsi" w:hAnsiTheme="minorHAnsi" w:cstheme="minorHAnsi"/>
                <w:sz w:val="22"/>
                <w:szCs w:val="22"/>
              </w:rPr>
              <w:t>BM</w:t>
            </w:r>
          </w:p>
        </w:tc>
        <w:tc>
          <w:tcPr>
            <w:tcW w:w="6657" w:type="dxa"/>
            <w:vAlign w:val="center"/>
          </w:tcPr>
          <w:p w14:paraId="02047529" w14:textId="42652A80" w:rsidR="003B682E" w:rsidRPr="00C30F9C" w:rsidRDefault="003B682E" w:rsidP="00C34A8A">
            <w:pPr>
              <w:rPr>
                <w:rFonts w:asciiTheme="minorHAnsi" w:hAnsiTheme="minorHAnsi" w:cstheme="minorHAnsi"/>
                <w:sz w:val="22"/>
                <w:szCs w:val="22"/>
              </w:rPr>
            </w:pPr>
            <w:r w:rsidRPr="002B57A1">
              <w:rPr>
                <w:rFonts w:asciiTheme="minorHAnsi" w:hAnsiTheme="minorHAnsi" w:cstheme="minorHAnsi"/>
                <w:sz w:val="22"/>
                <w:szCs w:val="22"/>
                <w:lang w:eastAsia="es-MX"/>
              </w:rPr>
              <w:t>Banco Mundial</w:t>
            </w:r>
          </w:p>
        </w:tc>
      </w:tr>
      <w:tr w:rsidR="00991688" w14:paraId="0EFBF163" w14:textId="77777777" w:rsidTr="00991688">
        <w:tc>
          <w:tcPr>
            <w:tcW w:w="2405" w:type="dxa"/>
            <w:vAlign w:val="center"/>
          </w:tcPr>
          <w:p w14:paraId="3ECEA62C" w14:textId="7DF3BACD" w:rsidR="00991688" w:rsidRPr="002B57A1" w:rsidRDefault="00991688" w:rsidP="00C34A8A">
            <w:pPr>
              <w:rPr>
                <w:rFonts w:asciiTheme="minorHAnsi" w:hAnsiTheme="minorHAnsi" w:cstheme="minorHAnsi"/>
                <w:sz w:val="22"/>
                <w:szCs w:val="22"/>
              </w:rPr>
            </w:pPr>
            <w:r w:rsidRPr="00C30F9C">
              <w:rPr>
                <w:rFonts w:asciiTheme="minorHAnsi" w:hAnsiTheme="minorHAnsi" w:cstheme="minorHAnsi"/>
                <w:sz w:val="22"/>
                <w:szCs w:val="22"/>
              </w:rPr>
              <w:t>BPA</w:t>
            </w:r>
          </w:p>
        </w:tc>
        <w:tc>
          <w:tcPr>
            <w:tcW w:w="6657" w:type="dxa"/>
            <w:vAlign w:val="center"/>
          </w:tcPr>
          <w:p w14:paraId="18C9C0F3" w14:textId="0A524E6D" w:rsidR="00991688" w:rsidRPr="002B57A1" w:rsidRDefault="00991688" w:rsidP="00C34A8A">
            <w:pPr>
              <w:rPr>
                <w:rFonts w:asciiTheme="minorHAnsi" w:hAnsiTheme="minorHAnsi" w:cstheme="minorHAnsi"/>
                <w:sz w:val="22"/>
                <w:szCs w:val="22"/>
              </w:rPr>
            </w:pPr>
            <w:r w:rsidRPr="00C30F9C">
              <w:rPr>
                <w:rFonts w:asciiTheme="minorHAnsi" w:hAnsiTheme="minorHAnsi" w:cstheme="minorHAnsi"/>
                <w:sz w:val="22"/>
                <w:szCs w:val="22"/>
              </w:rPr>
              <w:t>Buenas Prácticas Agrícolas</w:t>
            </w:r>
          </w:p>
        </w:tc>
      </w:tr>
      <w:tr w:rsidR="00991688" w14:paraId="131D638F" w14:textId="77777777" w:rsidTr="00991688">
        <w:tc>
          <w:tcPr>
            <w:tcW w:w="2405" w:type="dxa"/>
            <w:vAlign w:val="center"/>
          </w:tcPr>
          <w:p w14:paraId="711DEC21" w14:textId="12975A22" w:rsidR="00991688" w:rsidRPr="002B57A1" w:rsidRDefault="00991688" w:rsidP="00C34A8A">
            <w:pPr>
              <w:rPr>
                <w:rFonts w:asciiTheme="minorHAnsi" w:hAnsiTheme="minorHAnsi" w:cstheme="minorHAnsi"/>
                <w:sz w:val="22"/>
                <w:szCs w:val="22"/>
              </w:rPr>
            </w:pPr>
            <w:r w:rsidRPr="00C30F9C">
              <w:rPr>
                <w:rFonts w:asciiTheme="minorHAnsi" w:hAnsiTheme="minorHAnsi" w:cstheme="minorHAnsi"/>
                <w:sz w:val="22"/>
                <w:szCs w:val="22"/>
              </w:rPr>
              <w:t>CONPES</w:t>
            </w:r>
          </w:p>
        </w:tc>
        <w:tc>
          <w:tcPr>
            <w:tcW w:w="6657" w:type="dxa"/>
            <w:vAlign w:val="center"/>
          </w:tcPr>
          <w:p w14:paraId="23F8994A" w14:textId="5369761C" w:rsidR="00991688" w:rsidRPr="002B57A1" w:rsidRDefault="00991688" w:rsidP="00C34A8A">
            <w:pPr>
              <w:rPr>
                <w:rFonts w:asciiTheme="minorHAnsi" w:hAnsiTheme="minorHAnsi" w:cstheme="minorHAnsi"/>
                <w:sz w:val="22"/>
                <w:szCs w:val="22"/>
              </w:rPr>
            </w:pPr>
            <w:r w:rsidRPr="00C30F9C">
              <w:rPr>
                <w:rFonts w:asciiTheme="minorHAnsi" w:hAnsiTheme="minorHAnsi" w:cstheme="minorHAnsi"/>
                <w:sz w:val="22"/>
                <w:szCs w:val="22"/>
              </w:rPr>
              <w:t>Consejo Nacional de Política Económica y Social</w:t>
            </w:r>
          </w:p>
        </w:tc>
      </w:tr>
      <w:tr w:rsidR="00991688" w14:paraId="49C583C0" w14:textId="77777777" w:rsidTr="00991688">
        <w:tc>
          <w:tcPr>
            <w:tcW w:w="2405" w:type="dxa"/>
            <w:vAlign w:val="center"/>
          </w:tcPr>
          <w:p w14:paraId="698116D9" w14:textId="0FE4ED03" w:rsidR="00991688" w:rsidRPr="002B57A1" w:rsidRDefault="00991688" w:rsidP="00C34A8A">
            <w:pPr>
              <w:rPr>
                <w:rFonts w:asciiTheme="minorHAnsi" w:hAnsiTheme="minorHAnsi" w:cstheme="minorHAnsi"/>
                <w:sz w:val="22"/>
                <w:szCs w:val="22"/>
              </w:rPr>
            </w:pPr>
            <w:r w:rsidRPr="00C30F9C">
              <w:rPr>
                <w:rFonts w:asciiTheme="minorHAnsi" w:hAnsiTheme="minorHAnsi" w:cstheme="minorHAnsi"/>
                <w:sz w:val="22"/>
                <w:szCs w:val="22"/>
              </w:rPr>
              <w:t>CORPOMETA</w:t>
            </w:r>
          </w:p>
        </w:tc>
        <w:tc>
          <w:tcPr>
            <w:tcW w:w="6657" w:type="dxa"/>
            <w:vAlign w:val="center"/>
          </w:tcPr>
          <w:p w14:paraId="185681FD" w14:textId="5C654196" w:rsidR="00991688" w:rsidRPr="002B57A1" w:rsidRDefault="00991688" w:rsidP="00C34A8A">
            <w:pPr>
              <w:rPr>
                <w:rFonts w:asciiTheme="minorHAnsi" w:hAnsiTheme="minorHAnsi" w:cstheme="minorHAnsi"/>
                <w:sz w:val="22"/>
                <w:szCs w:val="22"/>
              </w:rPr>
            </w:pPr>
            <w:r w:rsidRPr="00C30F9C">
              <w:rPr>
                <w:rFonts w:asciiTheme="minorHAnsi" w:hAnsiTheme="minorHAnsi" w:cstheme="minorHAnsi"/>
                <w:sz w:val="22"/>
                <w:szCs w:val="22"/>
              </w:rPr>
              <w:t>Corporación para el Desarrollo del Meta</w:t>
            </w:r>
          </w:p>
        </w:tc>
      </w:tr>
      <w:tr w:rsidR="003B682E" w14:paraId="6AA71874" w14:textId="77777777" w:rsidTr="00991688">
        <w:tc>
          <w:tcPr>
            <w:tcW w:w="2405" w:type="dxa"/>
            <w:vAlign w:val="center"/>
          </w:tcPr>
          <w:p w14:paraId="559B522D" w14:textId="48DBC677" w:rsidR="003B682E" w:rsidRPr="00C30F9C" w:rsidRDefault="003B682E" w:rsidP="00C34A8A">
            <w:pPr>
              <w:rPr>
                <w:rFonts w:asciiTheme="minorHAnsi" w:hAnsiTheme="minorHAnsi" w:cstheme="minorHAnsi"/>
                <w:sz w:val="22"/>
                <w:szCs w:val="22"/>
              </w:rPr>
            </w:pPr>
            <w:r>
              <w:rPr>
                <w:rFonts w:asciiTheme="minorHAnsi" w:hAnsiTheme="minorHAnsi" w:cstheme="minorHAnsi"/>
                <w:sz w:val="22"/>
                <w:szCs w:val="22"/>
              </w:rPr>
              <w:t>CLIP</w:t>
            </w:r>
          </w:p>
        </w:tc>
        <w:tc>
          <w:tcPr>
            <w:tcW w:w="6657" w:type="dxa"/>
            <w:vAlign w:val="center"/>
          </w:tcPr>
          <w:p w14:paraId="42AC64E2" w14:textId="3259A58A" w:rsidR="003B682E" w:rsidRPr="00C30F9C" w:rsidRDefault="003B682E" w:rsidP="00C34A8A">
            <w:pPr>
              <w:rPr>
                <w:rFonts w:asciiTheme="minorHAnsi" w:hAnsiTheme="minorHAnsi" w:cstheme="minorHAnsi"/>
                <w:sz w:val="22"/>
                <w:szCs w:val="22"/>
              </w:rPr>
            </w:pPr>
            <w:r w:rsidRPr="002B57A1">
              <w:rPr>
                <w:rFonts w:asciiTheme="minorHAnsi" w:hAnsiTheme="minorHAnsi" w:cstheme="minorHAnsi"/>
                <w:sz w:val="22"/>
                <w:szCs w:val="22"/>
                <w:lang w:eastAsia="es-MX"/>
              </w:rPr>
              <w:t>Consentimiento Libre, Previo e Informado</w:t>
            </w:r>
          </w:p>
        </w:tc>
      </w:tr>
      <w:tr w:rsidR="00991688" w14:paraId="2E8220E2" w14:textId="77777777" w:rsidTr="00991688">
        <w:tc>
          <w:tcPr>
            <w:tcW w:w="2405" w:type="dxa"/>
            <w:vAlign w:val="center"/>
          </w:tcPr>
          <w:p w14:paraId="395C4979" w14:textId="33920BDB" w:rsidR="00991688" w:rsidRDefault="00991688" w:rsidP="00C34A8A">
            <w:pPr>
              <w:rPr>
                <w:rFonts w:eastAsia="Calibri"/>
              </w:rPr>
            </w:pPr>
            <w:r w:rsidRPr="00C30F9C">
              <w:rPr>
                <w:rFonts w:asciiTheme="minorHAnsi" w:hAnsiTheme="minorHAnsi" w:cstheme="minorHAnsi"/>
                <w:sz w:val="22"/>
                <w:szCs w:val="22"/>
              </w:rPr>
              <w:t>DANE</w:t>
            </w:r>
          </w:p>
        </w:tc>
        <w:tc>
          <w:tcPr>
            <w:tcW w:w="6657" w:type="dxa"/>
            <w:vAlign w:val="center"/>
          </w:tcPr>
          <w:p w14:paraId="247B6FF0" w14:textId="04DDADC6" w:rsidR="00991688" w:rsidRDefault="00991688" w:rsidP="00C34A8A">
            <w:pPr>
              <w:rPr>
                <w:rFonts w:eastAsia="Calibri"/>
              </w:rPr>
            </w:pPr>
            <w:r w:rsidRPr="00C30F9C">
              <w:rPr>
                <w:rFonts w:asciiTheme="minorHAnsi" w:hAnsiTheme="minorHAnsi" w:cstheme="minorHAnsi"/>
                <w:sz w:val="22"/>
                <w:szCs w:val="22"/>
              </w:rPr>
              <w:t>Departamento Administrativo Nacional de Estadística</w:t>
            </w:r>
          </w:p>
        </w:tc>
      </w:tr>
      <w:tr w:rsidR="00991688" w14:paraId="661D3F38" w14:textId="77777777" w:rsidTr="00991688">
        <w:tc>
          <w:tcPr>
            <w:tcW w:w="2405" w:type="dxa"/>
            <w:vAlign w:val="center"/>
          </w:tcPr>
          <w:p w14:paraId="513437A5" w14:textId="476036E8" w:rsidR="00991688" w:rsidRDefault="00991688" w:rsidP="00C34A8A">
            <w:pPr>
              <w:rPr>
                <w:rFonts w:eastAsia="Calibri"/>
              </w:rPr>
            </w:pPr>
            <w:r w:rsidRPr="00C30F9C">
              <w:rPr>
                <w:rFonts w:asciiTheme="minorHAnsi" w:hAnsiTheme="minorHAnsi" w:cstheme="minorHAnsi"/>
                <w:sz w:val="22"/>
                <w:szCs w:val="22"/>
              </w:rPr>
              <w:t>DNP</w:t>
            </w:r>
          </w:p>
        </w:tc>
        <w:tc>
          <w:tcPr>
            <w:tcW w:w="6657" w:type="dxa"/>
            <w:vAlign w:val="center"/>
          </w:tcPr>
          <w:p w14:paraId="5B47A1F6" w14:textId="5127420A" w:rsidR="00991688" w:rsidRDefault="00991688" w:rsidP="00C34A8A">
            <w:pPr>
              <w:rPr>
                <w:rFonts w:eastAsia="Calibri"/>
              </w:rPr>
            </w:pPr>
            <w:r w:rsidRPr="00C30F9C">
              <w:rPr>
                <w:rFonts w:asciiTheme="minorHAnsi" w:hAnsiTheme="minorHAnsi" w:cstheme="minorHAnsi"/>
                <w:sz w:val="22"/>
                <w:szCs w:val="22"/>
              </w:rPr>
              <w:t>Departamento Nacional de Planeación</w:t>
            </w:r>
          </w:p>
        </w:tc>
      </w:tr>
      <w:tr w:rsidR="00991688" w14:paraId="0E09B672" w14:textId="77777777" w:rsidTr="00991688">
        <w:tc>
          <w:tcPr>
            <w:tcW w:w="2405" w:type="dxa"/>
            <w:vAlign w:val="center"/>
          </w:tcPr>
          <w:p w14:paraId="0B0F33EB" w14:textId="6A1D58B7" w:rsidR="00991688" w:rsidRDefault="00991688" w:rsidP="00C34A8A">
            <w:pPr>
              <w:rPr>
                <w:rFonts w:eastAsia="Calibri"/>
              </w:rPr>
            </w:pPr>
            <w:r w:rsidRPr="00C30F9C">
              <w:rPr>
                <w:rFonts w:asciiTheme="minorHAnsi" w:hAnsiTheme="minorHAnsi" w:cstheme="minorHAnsi"/>
                <w:sz w:val="22"/>
                <w:szCs w:val="22"/>
              </w:rPr>
              <w:t>DRV</w:t>
            </w:r>
          </w:p>
        </w:tc>
        <w:tc>
          <w:tcPr>
            <w:tcW w:w="6657" w:type="dxa"/>
            <w:vAlign w:val="center"/>
          </w:tcPr>
          <w:p w14:paraId="6147796A" w14:textId="02E15195" w:rsidR="00991688" w:rsidRDefault="00991688" w:rsidP="00C34A8A">
            <w:pPr>
              <w:rPr>
                <w:rFonts w:eastAsia="Calibri"/>
              </w:rPr>
            </w:pPr>
            <w:r w:rsidRPr="00C30F9C">
              <w:rPr>
                <w:rFonts w:asciiTheme="minorHAnsi" w:hAnsiTheme="minorHAnsi" w:cstheme="minorHAnsi"/>
                <w:sz w:val="22"/>
                <w:szCs w:val="22"/>
              </w:rPr>
              <w:t>Diálogos Regionales Vinculantes</w:t>
            </w:r>
          </w:p>
        </w:tc>
      </w:tr>
      <w:tr w:rsidR="00991688" w14:paraId="678B8820" w14:textId="77777777" w:rsidTr="00991688">
        <w:tc>
          <w:tcPr>
            <w:tcW w:w="2405" w:type="dxa"/>
            <w:vAlign w:val="center"/>
          </w:tcPr>
          <w:p w14:paraId="25A8EC36" w14:textId="1903603A" w:rsidR="00991688" w:rsidRDefault="00991688" w:rsidP="00C34A8A">
            <w:pPr>
              <w:rPr>
                <w:rFonts w:eastAsia="Calibri"/>
              </w:rPr>
            </w:pPr>
            <w:r w:rsidRPr="00C30F9C">
              <w:rPr>
                <w:rFonts w:asciiTheme="minorHAnsi" w:hAnsiTheme="minorHAnsi" w:cstheme="minorHAnsi"/>
                <w:sz w:val="22"/>
                <w:szCs w:val="22"/>
              </w:rPr>
              <w:t>EPSEA</w:t>
            </w:r>
          </w:p>
        </w:tc>
        <w:tc>
          <w:tcPr>
            <w:tcW w:w="6657" w:type="dxa"/>
            <w:vAlign w:val="center"/>
          </w:tcPr>
          <w:p w14:paraId="5C7AA151" w14:textId="318F5329" w:rsidR="00991688" w:rsidRDefault="00991688" w:rsidP="00C34A8A">
            <w:pPr>
              <w:rPr>
                <w:rFonts w:eastAsia="Calibri"/>
              </w:rPr>
            </w:pPr>
            <w:r w:rsidRPr="00C30F9C">
              <w:rPr>
                <w:rFonts w:asciiTheme="minorHAnsi" w:hAnsiTheme="minorHAnsi" w:cstheme="minorHAnsi"/>
                <w:sz w:val="22"/>
                <w:szCs w:val="22"/>
              </w:rPr>
              <w:t>Entidad Prestadora del Servicio de Extensión Agropecuaria</w:t>
            </w:r>
          </w:p>
        </w:tc>
      </w:tr>
      <w:tr w:rsidR="00991688" w14:paraId="33F1436F" w14:textId="77777777" w:rsidTr="00991688">
        <w:tc>
          <w:tcPr>
            <w:tcW w:w="2405" w:type="dxa"/>
            <w:vAlign w:val="center"/>
          </w:tcPr>
          <w:p w14:paraId="2B9DB497" w14:textId="62761E50" w:rsidR="00991688" w:rsidRDefault="00991688" w:rsidP="00C34A8A">
            <w:pPr>
              <w:rPr>
                <w:rFonts w:eastAsia="Calibri"/>
              </w:rPr>
            </w:pPr>
            <w:r w:rsidRPr="00C30F9C">
              <w:rPr>
                <w:rFonts w:asciiTheme="minorHAnsi" w:hAnsiTheme="minorHAnsi" w:cstheme="minorHAnsi"/>
                <w:sz w:val="22"/>
                <w:szCs w:val="22"/>
              </w:rPr>
              <w:t>ICA</w:t>
            </w:r>
          </w:p>
        </w:tc>
        <w:tc>
          <w:tcPr>
            <w:tcW w:w="6657" w:type="dxa"/>
            <w:vAlign w:val="center"/>
          </w:tcPr>
          <w:p w14:paraId="5C25DF38" w14:textId="6875DBC5" w:rsidR="00991688" w:rsidRDefault="00991688" w:rsidP="00C34A8A">
            <w:pPr>
              <w:rPr>
                <w:rFonts w:eastAsia="Calibri"/>
              </w:rPr>
            </w:pPr>
            <w:r w:rsidRPr="00C30F9C">
              <w:rPr>
                <w:rFonts w:asciiTheme="minorHAnsi" w:hAnsiTheme="minorHAnsi" w:cstheme="minorHAnsi"/>
                <w:sz w:val="22"/>
                <w:szCs w:val="22"/>
              </w:rPr>
              <w:t>Instituto Colombiano Agropecuario</w:t>
            </w:r>
          </w:p>
        </w:tc>
      </w:tr>
      <w:tr w:rsidR="00991688" w14:paraId="257E9F9A" w14:textId="77777777" w:rsidTr="00991688">
        <w:tc>
          <w:tcPr>
            <w:tcW w:w="2405" w:type="dxa"/>
            <w:vAlign w:val="center"/>
          </w:tcPr>
          <w:p w14:paraId="49B4B5DE" w14:textId="0C7D0650" w:rsidR="00991688" w:rsidRDefault="00991688" w:rsidP="00C34A8A">
            <w:pPr>
              <w:rPr>
                <w:rFonts w:eastAsia="Calibri"/>
              </w:rPr>
            </w:pPr>
            <w:r w:rsidRPr="00C30F9C">
              <w:rPr>
                <w:rFonts w:asciiTheme="minorHAnsi" w:hAnsiTheme="minorHAnsi" w:cstheme="minorHAnsi"/>
                <w:sz w:val="22"/>
                <w:szCs w:val="22"/>
              </w:rPr>
              <w:t>IGAC</w:t>
            </w:r>
          </w:p>
        </w:tc>
        <w:tc>
          <w:tcPr>
            <w:tcW w:w="6657" w:type="dxa"/>
            <w:vAlign w:val="center"/>
          </w:tcPr>
          <w:p w14:paraId="34B1D67F" w14:textId="3367D433" w:rsidR="00991688" w:rsidRDefault="00991688" w:rsidP="00C34A8A">
            <w:pPr>
              <w:rPr>
                <w:rFonts w:eastAsia="Calibri"/>
              </w:rPr>
            </w:pPr>
            <w:r w:rsidRPr="00C30F9C">
              <w:rPr>
                <w:rFonts w:asciiTheme="minorHAnsi" w:hAnsiTheme="minorHAnsi" w:cstheme="minorHAnsi"/>
                <w:sz w:val="22"/>
                <w:szCs w:val="22"/>
              </w:rPr>
              <w:t>Instituto Geográfico Agustín Codazzi</w:t>
            </w:r>
          </w:p>
        </w:tc>
      </w:tr>
      <w:tr w:rsidR="00991688" w14:paraId="01321A79" w14:textId="77777777" w:rsidTr="00991688">
        <w:tc>
          <w:tcPr>
            <w:tcW w:w="2405" w:type="dxa"/>
            <w:vAlign w:val="center"/>
          </w:tcPr>
          <w:p w14:paraId="05BDAC25" w14:textId="314477A7" w:rsidR="00991688" w:rsidRDefault="00991688" w:rsidP="00C34A8A">
            <w:pPr>
              <w:rPr>
                <w:rFonts w:eastAsia="Calibri"/>
              </w:rPr>
            </w:pPr>
            <w:r w:rsidRPr="00C30F9C">
              <w:rPr>
                <w:rFonts w:asciiTheme="minorHAnsi" w:hAnsiTheme="minorHAnsi" w:cstheme="minorHAnsi"/>
                <w:sz w:val="22"/>
                <w:szCs w:val="22"/>
              </w:rPr>
              <w:t>INVIMA</w:t>
            </w:r>
          </w:p>
        </w:tc>
        <w:tc>
          <w:tcPr>
            <w:tcW w:w="6657" w:type="dxa"/>
            <w:vAlign w:val="center"/>
          </w:tcPr>
          <w:p w14:paraId="5881A8B5" w14:textId="2AAF1451" w:rsidR="00991688" w:rsidRDefault="00991688" w:rsidP="00C34A8A">
            <w:pPr>
              <w:rPr>
                <w:rFonts w:eastAsia="Calibri"/>
              </w:rPr>
            </w:pPr>
            <w:r w:rsidRPr="00C30F9C">
              <w:rPr>
                <w:rFonts w:asciiTheme="minorHAnsi" w:hAnsiTheme="minorHAnsi" w:cstheme="minorHAnsi"/>
                <w:sz w:val="22"/>
                <w:szCs w:val="22"/>
              </w:rPr>
              <w:t>Instituto Nacional de Vigilancia de Medicamentos y Alimentos</w:t>
            </w:r>
          </w:p>
        </w:tc>
      </w:tr>
      <w:tr w:rsidR="00991688" w14:paraId="24A61281" w14:textId="77777777" w:rsidTr="00991688">
        <w:tc>
          <w:tcPr>
            <w:tcW w:w="2405" w:type="dxa"/>
            <w:vAlign w:val="center"/>
          </w:tcPr>
          <w:p w14:paraId="7A2E4AF4" w14:textId="19AB2851" w:rsidR="00991688" w:rsidRDefault="00991688" w:rsidP="00C34A8A">
            <w:pPr>
              <w:rPr>
                <w:rFonts w:eastAsia="Calibri"/>
              </w:rPr>
            </w:pPr>
            <w:r w:rsidRPr="00C30F9C">
              <w:rPr>
                <w:rFonts w:asciiTheme="minorHAnsi" w:hAnsiTheme="minorHAnsi" w:cstheme="minorHAnsi"/>
                <w:sz w:val="22"/>
                <w:szCs w:val="22"/>
              </w:rPr>
              <w:t>MADR / MinAgricultura</w:t>
            </w:r>
          </w:p>
        </w:tc>
        <w:tc>
          <w:tcPr>
            <w:tcW w:w="6657" w:type="dxa"/>
            <w:vAlign w:val="center"/>
          </w:tcPr>
          <w:p w14:paraId="5CFE58EB" w14:textId="56366A70" w:rsidR="00991688" w:rsidRDefault="00991688" w:rsidP="00C34A8A">
            <w:pPr>
              <w:rPr>
                <w:rFonts w:eastAsia="Calibri"/>
              </w:rPr>
            </w:pPr>
            <w:r w:rsidRPr="00C30F9C">
              <w:rPr>
                <w:rFonts w:asciiTheme="minorHAnsi" w:hAnsiTheme="minorHAnsi" w:cstheme="minorHAnsi"/>
                <w:sz w:val="22"/>
                <w:szCs w:val="22"/>
              </w:rPr>
              <w:t>Ministerio de Agricultura y Desarrollo Rural</w:t>
            </w:r>
          </w:p>
        </w:tc>
      </w:tr>
      <w:tr w:rsidR="00991688" w14:paraId="7D1672CB" w14:textId="77777777" w:rsidTr="00991688">
        <w:tc>
          <w:tcPr>
            <w:tcW w:w="2405" w:type="dxa"/>
            <w:vAlign w:val="center"/>
          </w:tcPr>
          <w:p w14:paraId="12209E41" w14:textId="009E41AE" w:rsidR="00991688" w:rsidRDefault="00991688" w:rsidP="00C34A8A">
            <w:pPr>
              <w:rPr>
                <w:rFonts w:eastAsia="Calibri"/>
              </w:rPr>
            </w:pPr>
            <w:r w:rsidRPr="00C30F9C">
              <w:rPr>
                <w:rFonts w:asciiTheme="minorHAnsi" w:hAnsiTheme="minorHAnsi" w:cstheme="minorHAnsi"/>
                <w:sz w:val="22"/>
                <w:szCs w:val="22"/>
              </w:rPr>
              <w:t>MADS / MinAmbiente</w:t>
            </w:r>
          </w:p>
        </w:tc>
        <w:tc>
          <w:tcPr>
            <w:tcW w:w="6657" w:type="dxa"/>
            <w:vAlign w:val="center"/>
          </w:tcPr>
          <w:p w14:paraId="0863F0B8" w14:textId="524A4E68" w:rsidR="00991688" w:rsidRDefault="00991688" w:rsidP="00C34A8A">
            <w:pPr>
              <w:rPr>
                <w:rFonts w:eastAsia="Calibri"/>
              </w:rPr>
            </w:pPr>
            <w:r w:rsidRPr="00C30F9C">
              <w:rPr>
                <w:rFonts w:asciiTheme="minorHAnsi" w:hAnsiTheme="minorHAnsi" w:cstheme="minorHAnsi"/>
                <w:sz w:val="22"/>
                <w:szCs w:val="22"/>
              </w:rPr>
              <w:t>Ministerio de Ambiente y Desarrollo Sostenible</w:t>
            </w:r>
          </w:p>
        </w:tc>
      </w:tr>
      <w:tr w:rsidR="00991688" w14:paraId="16A3C18C" w14:textId="77777777" w:rsidTr="00991688">
        <w:tc>
          <w:tcPr>
            <w:tcW w:w="2405" w:type="dxa"/>
            <w:vAlign w:val="center"/>
          </w:tcPr>
          <w:p w14:paraId="613EDF8A" w14:textId="07AECD58" w:rsidR="00991688" w:rsidRDefault="00991688" w:rsidP="00C34A8A">
            <w:pPr>
              <w:rPr>
                <w:rFonts w:eastAsia="Calibri"/>
              </w:rPr>
            </w:pPr>
            <w:r w:rsidRPr="00C30F9C">
              <w:rPr>
                <w:rFonts w:asciiTheme="minorHAnsi" w:hAnsiTheme="minorHAnsi" w:cstheme="minorHAnsi"/>
                <w:sz w:val="22"/>
                <w:szCs w:val="22"/>
              </w:rPr>
              <w:t>MHCP</w:t>
            </w:r>
          </w:p>
        </w:tc>
        <w:tc>
          <w:tcPr>
            <w:tcW w:w="6657" w:type="dxa"/>
            <w:vAlign w:val="center"/>
          </w:tcPr>
          <w:p w14:paraId="44128C78" w14:textId="58085493" w:rsidR="00991688" w:rsidRDefault="00991688" w:rsidP="00C34A8A">
            <w:pPr>
              <w:rPr>
                <w:rFonts w:eastAsia="Calibri"/>
              </w:rPr>
            </w:pPr>
            <w:r w:rsidRPr="00C30F9C">
              <w:rPr>
                <w:rFonts w:asciiTheme="minorHAnsi" w:hAnsiTheme="minorHAnsi" w:cstheme="minorHAnsi"/>
                <w:sz w:val="22"/>
                <w:szCs w:val="22"/>
              </w:rPr>
              <w:t>Ministerio de Hacienda y Crédito Público</w:t>
            </w:r>
          </w:p>
        </w:tc>
      </w:tr>
      <w:tr w:rsidR="003B682E" w14:paraId="5BDE8998" w14:textId="77777777" w:rsidTr="00991688">
        <w:tc>
          <w:tcPr>
            <w:tcW w:w="2405" w:type="dxa"/>
            <w:vAlign w:val="center"/>
          </w:tcPr>
          <w:p w14:paraId="6228B2B6" w14:textId="55253076" w:rsidR="003B682E" w:rsidRPr="00C30F9C" w:rsidRDefault="003B682E" w:rsidP="00C34A8A">
            <w:pPr>
              <w:rPr>
                <w:rFonts w:asciiTheme="minorHAnsi" w:hAnsiTheme="minorHAnsi" w:cstheme="minorHAnsi"/>
                <w:sz w:val="22"/>
                <w:szCs w:val="22"/>
              </w:rPr>
            </w:pPr>
            <w:r>
              <w:rPr>
                <w:rFonts w:asciiTheme="minorHAnsi" w:hAnsiTheme="minorHAnsi" w:cstheme="minorHAnsi"/>
                <w:sz w:val="22"/>
                <w:szCs w:val="22"/>
              </w:rPr>
              <w:t>NES</w:t>
            </w:r>
          </w:p>
        </w:tc>
        <w:tc>
          <w:tcPr>
            <w:tcW w:w="6657" w:type="dxa"/>
            <w:vAlign w:val="center"/>
          </w:tcPr>
          <w:p w14:paraId="4E5CDEDC" w14:textId="7AC239C5" w:rsidR="003B682E" w:rsidRPr="00C30F9C" w:rsidRDefault="003B682E" w:rsidP="00C34A8A">
            <w:pPr>
              <w:rPr>
                <w:rFonts w:asciiTheme="minorHAnsi" w:hAnsiTheme="minorHAnsi" w:cstheme="minorHAnsi"/>
                <w:sz w:val="22"/>
                <w:szCs w:val="22"/>
              </w:rPr>
            </w:pPr>
            <w:r w:rsidRPr="002B57A1">
              <w:rPr>
                <w:rFonts w:asciiTheme="minorHAnsi" w:hAnsiTheme="minorHAnsi" w:cstheme="minorHAnsi"/>
                <w:sz w:val="22"/>
                <w:szCs w:val="22"/>
                <w:lang w:eastAsia="es-MX"/>
              </w:rPr>
              <w:t>Normas Ambientales y Sociales (del Banco Mundial).</w:t>
            </w:r>
          </w:p>
        </w:tc>
      </w:tr>
      <w:tr w:rsidR="00991688" w14:paraId="6192C65C" w14:textId="77777777" w:rsidTr="00991688">
        <w:tc>
          <w:tcPr>
            <w:tcW w:w="2405" w:type="dxa"/>
            <w:vAlign w:val="center"/>
          </w:tcPr>
          <w:p w14:paraId="2344C531" w14:textId="52A180AA" w:rsidR="00991688" w:rsidRDefault="00991688" w:rsidP="00C34A8A">
            <w:pPr>
              <w:rPr>
                <w:rFonts w:eastAsia="Calibri"/>
              </w:rPr>
            </w:pPr>
            <w:r w:rsidRPr="00C30F9C">
              <w:rPr>
                <w:rFonts w:asciiTheme="minorHAnsi" w:hAnsiTheme="minorHAnsi" w:cstheme="minorHAnsi"/>
                <w:sz w:val="22"/>
                <w:szCs w:val="22"/>
              </w:rPr>
              <w:t>ODS</w:t>
            </w:r>
          </w:p>
        </w:tc>
        <w:tc>
          <w:tcPr>
            <w:tcW w:w="6657" w:type="dxa"/>
            <w:vAlign w:val="center"/>
          </w:tcPr>
          <w:p w14:paraId="204DBE85" w14:textId="18D1DDDD" w:rsidR="00991688" w:rsidRDefault="00991688" w:rsidP="00C34A8A">
            <w:pPr>
              <w:rPr>
                <w:rFonts w:eastAsia="Calibri"/>
              </w:rPr>
            </w:pPr>
            <w:r w:rsidRPr="00C30F9C">
              <w:rPr>
                <w:rFonts w:asciiTheme="minorHAnsi" w:hAnsiTheme="minorHAnsi" w:cstheme="minorHAnsi"/>
                <w:sz w:val="22"/>
                <w:szCs w:val="22"/>
              </w:rPr>
              <w:t>Objetivos de Desarrollo Sostenible</w:t>
            </w:r>
          </w:p>
        </w:tc>
      </w:tr>
      <w:tr w:rsidR="00991688" w14:paraId="6311ED4B" w14:textId="77777777" w:rsidTr="00991688">
        <w:tc>
          <w:tcPr>
            <w:tcW w:w="2405" w:type="dxa"/>
            <w:vAlign w:val="center"/>
          </w:tcPr>
          <w:p w14:paraId="56D0B3A7" w14:textId="46393489" w:rsidR="00991688" w:rsidRDefault="00991688" w:rsidP="00C34A8A">
            <w:pPr>
              <w:rPr>
                <w:rFonts w:eastAsia="Calibri"/>
              </w:rPr>
            </w:pPr>
            <w:r w:rsidRPr="00C30F9C">
              <w:rPr>
                <w:rFonts w:asciiTheme="minorHAnsi" w:hAnsiTheme="minorHAnsi" w:cstheme="minorHAnsi"/>
                <w:sz w:val="22"/>
                <w:szCs w:val="22"/>
              </w:rPr>
              <w:t>PBL</w:t>
            </w:r>
          </w:p>
        </w:tc>
        <w:tc>
          <w:tcPr>
            <w:tcW w:w="6657" w:type="dxa"/>
            <w:vAlign w:val="center"/>
          </w:tcPr>
          <w:p w14:paraId="1F88EDA7" w14:textId="1BA15007" w:rsidR="00991688" w:rsidRDefault="00991688" w:rsidP="00C34A8A">
            <w:pPr>
              <w:rPr>
                <w:rFonts w:eastAsia="Calibri"/>
              </w:rPr>
            </w:pPr>
            <w:r w:rsidRPr="00C30F9C">
              <w:rPr>
                <w:rFonts w:asciiTheme="minorHAnsi" w:hAnsiTheme="minorHAnsi" w:cstheme="minorHAnsi"/>
                <w:sz w:val="22"/>
                <w:szCs w:val="22"/>
              </w:rPr>
              <w:t>Policy-Based Loan (Préstamo Basado en Políticas)</w:t>
            </w:r>
          </w:p>
        </w:tc>
      </w:tr>
      <w:tr w:rsidR="00991688" w14:paraId="75039A16" w14:textId="77777777" w:rsidTr="00991688">
        <w:tc>
          <w:tcPr>
            <w:tcW w:w="2405" w:type="dxa"/>
            <w:vAlign w:val="center"/>
          </w:tcPr>
          <w:p w14:paraId="41C936FB" w14:textId="1687D15F" w:rsidR="00991688" w:rsidRDefault="00991688" w:rsidP="00C34A8A">
            <w:pPr>
              <w:rPr>
                <w:rFonts w:eastAsia="Calibri"/>
              </w:rPr>
            </w:pPr>
            <w:r w:rsidRPr="00C30F9C">
              <w:rPr>
                <w:rFonts w:asciiTheme="minorHAnsi" w:hAnsiTheme="minorHAnsi" w:cstheme="minorHAnsi"/>
                <w:sz w:val="22"/>
                <w:szCs w:val="22"/>
              </w:rPr>
              <w:t>PDET</w:t>
            </w:r>
          </w:p>
        </w:tc>
        <w:tc>
          <w:tcPr>
            <w:tcW w:w="6657" w:type="dxa"/>
            <w:vAlign w:val="center"/>
          </w:tcPr>
          <w:p w14:paraId="5F4F01C4" w14:textId="7377DF28" w:rsidR="00991688" w:rsidRDefault="00991688" w:rsidP="00C34A8A">
            <w:pPr>
              <w:rPr>
                <w:rFonts w:eastAsia="Calibri"/>
              </w:rPr>
            </w:pPr>
            <w:r w:rsidRPr="00C30F9C">
              <w:rPr>
                <w:rFonts w:asciiTheme="minorHAnsi" w:hAnsiTheme="minorHAnsi" w:cstheme="minorHAnsi"/>
                <w:sz w:val="22"/>
                <w:szCs w:val="22"/>
              </w:rPr>
              <w:t>Programas de Desarrollo con Enfoque Territorial</w:t>
            </w:r>
          </w:p>
        </w:tc>
      </w:tr>
      <w:tr w:rsidR="00991688" w14:paraId="4DA1ACC4" w14:textId="77777777" w:rsidTr="00991688">
        <w:tc>
          <w:tcPr>
            <w:tcW w:w="2405" w:type="dxa"/>
            <w:vAlign w:val="center"/>
          </w:tcPr>
          <w:p w14:paraId="263B2EB0" w14:textId="58B903D5" w:rsidR="00991688" w:rsidRDefault="00991688" w:rsidP="00C34A8A">
            <w:pPr>
              <w:rPr>
                <w:rFonts w:eastAsia="Calibri"/>
              </w:rPr>
            </w:pPr>
            <w:r w:rsidRPr="00C30F9C">
              <w:rPr>
                <w:rFonts w:asciiTheme="minorHAnsi" w:hAnsiTheme="minorHAnsi" w:cstheme="minorHAnsi"/>
                <w:sz w:val="22"/>
                <w:szCs w:val="22"/>
              </w:rPr>
              <w:t>PND</w:t>
            </w:r>
          </w:p>
        </w:tc>
        <w:tc>
          <w:tcPr>
            <w:tcW w:w="6657" w:type="dxa"/>
            <w:vAlign w:val="center"/>
          </w:tcPr>
          <w:p w14:paraId="477AD09B" w14:textId="4CD4D76C" w:rsidR="00991688" w:rsidRDefault="00991688" w:rsidP="00C34A8A">
            <w:pPr>
              <w:rPr>
                <w:rFonts w:eastAsia="Calibri"/>
              </w:rPr>
            </w:pPr>
            <w:r w:rsidRPr="00C30F9C">
              <w:rPr>
                <w:rFonts w:asciiTheme="minorHAnsi" w:hAnsiTheme="minorHAnsi" w:cstheme="minorHAnsi"/>
                <w:sz w:val="22"/>
                <w:szCs w:val="22"/>
              </w:rPr>
              <w:t>Plan Nacional de Desarrollo</w:t>
            </w:r>
          </w:p>
        </w:tc>
      </w:tr>
      <w:tr w:rsidR="00991688" w14:paraId="312D27A9" w14:textId="77777777" w:rsidTr="00991688">
        <w:tc>
          <w:tcPr>
            <w:tcW w:w="2405" w:type="dxa"/>
            <w:vAlign w:val="center"/>
          </w:tcPr>
          <w:p w14:paraId="4E6DA89A" w14:textId="1C592A4C" w:rsidR="00991688" w:rsidRDefault="00991688" w:rsidP="00C34A8A">
            <w:pPr>
              <w:rPr>
                <w:rFonts w:eastAsia="Calibri"/>
              </w:rPr>
            </w:pPr>
            <w:r w:rsidRPr="00C30F9C">
              <w:rPr>
                <w:rFonts w:asciiTheme="minorHAnsi" w:hAnsiTheme="minorHAnsi" w:cstheme="minorHAnsi"/>
                <w:sz w:val="22"/>
                <w:szCs w:val="22"/>
              </w:rPr>
              <w:t>PSA</w:t>
            </w:r>
          </w:p>
        </w:tc>
        <w:tc>
          <w:tcPr>
            <w:tcW w:w="6657" w:type="dxa"/>
            <w:vAlign w:val="center"/>
          </w:tcPr>
          <w:p w14:paraId="5FEA0E22" w14:textId="23B853D8" w:rsidR="00991688" w:rsidRDefault="00991688" w:rsidP="00C34A8A">
            <w:pPr>
              <w:rPr>
                <w:rFonts w:eastAsia="Calibri"/>
              </w:rPr>
            </w:pPr>
            <w:r w:rsidRPr="00C30F9C">
              <w:rPr>
                <w:rFonts w:asciiTheme="minorHAnsi" w:hAnsiTheme="minorHAnsi" w:cstheme="minorHAnsi"/>
                <w:sz w:val="22"/>
                <w:szCs w:val="22"/>
              </w:rPr>
              <w:t>Pagos por Servicios Ambientales</w:t>
            </w:r>
          </w:p>
        </w:tc>
      </w:tr>
      <w:tr w:rsidR="00991688" w14:paraId="700B41B7" w14:textId="77777777" w:rsidTr="00991688">
        <w:tc>
          <w:tcPr>
            <w:tcW w:w="2405" w:type="dxa"/>
            <w:vAlign w:val="center"/>
          </w:tcPr>
          <w:p w14:paraId="2C575B28" w14:textId="71753BB7" w:rsidR="00991688" w:rsidRDefault="00991688" w:rsidP="00C34A8A">
            <w:pPr>
              <w:rPr>
                <w:rFonts w:eastAsia="Calibri"/>
              </w:rPr>
            </w:pPr>
            <w:r w:rsidRPr="00C30F9C">
              <w:rPr>
                <w:rFonts w:asciiTheme="minorHAnsi" w:hAnsiTheme="minorHAnsi" w:cstheme="minorHAnsi"/>
                <w:sz w:val="22"/>
                <w:szCs w:val="22"/>
              </w:rPr>
              <w:t>RRI</w:t>
            </w:r>
          </w:p>
        </w:tc>
        <w:tc>
          <w:tcPr>
            <w:tcW w:w="6657" w:type="dxa"/>
            <w:vAlign w:val="center"/>
          </w:tcPr>
          <w:p w14:paraId="2E50E26D" w14:textId="3980C8CD" w:rsidR="00991688" w:rsidRDefault="00991688" w:rsidP="00C34A8A">
            <w:pPr>
              <w:rPr>
                <w:rFonts w:eastAsia="Calibri"/>
              </w:rPr>
            </w:pPr>
            <w:r w:rsidRPr="00C30F9C">
              <w:rPr>
                <w:rFonts w:asciiTheme="minorHAnsi" w:hAnsiTheme="minorHAnsi" w:cstheme="minorHAnsi"/>
                <w:sz w:val="22"/>
                <w:szCs w:val="22"/>
              </w:rPr>
              <w:t>Reforma Rural Integral</w:t>
            </w:r>
          </w:p>
        </w:tc>
      </w:tr>
      <w:tr w:rsidR="00991688" w14:paraId="393C1B11" w14:textId="77777777" w:rsidTr="00991688">
        <w:tc>
          <w:tcPr>
            <w:tcW w:w="2405" w:type="dxa"/>
            <w:vAlign w:val="center"/>
          </w:tcPr>
          <w:p w14:paraId="56ABF504" w14:textId="1CA43AEA" w:rsidR="00991688" w:rsidRDefault="00991688" w:rsidP="00C34A8A">
            <w:pPr>
              <w:rPr>
                <w:rFonts w:eastAsia="Calibri"/>
              </w:rPr>
            </w:pPr>
            <w:r w:rsidRPr="00C30F9C">
              <w:rPr>
                <w:rFonts w:asciiTheme="minorHAnsi" w:hAnsiTheme="minorHAnsi" w:cstheme="minorHAnsi"/>
                <w:sz w:val="22"/>
                <w:szCs w:val="22"/>
              </w:rPr>
              <w:t>TECAM</w:t>
            </w:r>
          </w:p>
        </w:tc>
        <w:tc>
          <w:tcPr>
            <w:tcW w:w="6657" w:type="dxa"/>
            <w:vAlign w:val="center"/>
          </w:tcPr>
          <w:p w14:paraId="1DE36F93" w14:textId="6374DFB3" w:rsidR="00991688" w:rsidRDefault="00991688" w:rsidP="00C34A8A">
            <w:pPr>
              <w:rPr>
                <w:rFonts w:eastAsia="Calibri"/>
              </w:rPr>
            </w:pPr>
            <w:r w:rsidRPr="00C30F9C">
              <w:rPr>
                <w:rFonts w:asciiTheme="minorHAnsi" w:hAnsiTheme="minorHAnsi" w:cstheme="minorHAnsi"/>
                <w:sz w:val="22"/>
                <w:szCs w:val="22"/>
              </w:rPr>
              <w:t>Territorios Campesinos Agroalimentarios</w:t>
            </w:r>
          </w:p>
        </w:tc>
      </w:tr>
      <w:tr w:rsidR="00991688" w14:paraId="201B6CAF" w14:textId="77777777" w:rsidTr="00991688">
        <w:tc>
          <w:tcPr>
            <w:tcW w:w="2405" w:type="dxa"/>
            <w:vAlign w:val="center"/>
          </w:tcPr>
          <w:p w14:paraId="51E72BA6" w14:textId="15B6B4D1" w:rsidR="00991688" w:rsidRDefault="00991688" w:rsidP="00C34A8A">
            <w:pPr>
              <w:rPr>
                <w:rFonts w:eastAsia="Calibri"/>
              </w:rPr>
            </w:pPr>
            <w:r w:rsidRPr="00C30F9C">
              <w:rPr>
                <w:rFonts w:asciiTheme="minorHAnsi" w:hAnsiTheme="minorHAnsi" w:cstheme="minorHAnsi"/>
                <w:sz w:val="22"/>
                <w:szCs w:val="22"/>
              </w:rPr>
              <w:t>TIR</w:t>
            </w:r>
          </w:p>
        </w:tc>
        <w:tc>
          <w:tcPr>
            <w:tcW w:w="6657" w:type="dxa"/>
            <w:vAlign w:val="center"/>
          </w:tcPr>
          <w:p w14:paraId="2C825C4B" w14:textId="1D4360CA" w:rsidR="00991688" w:rsidRDefault="00991688" w:rsidP="00C34A8A">
            <w:pPr>
              <w:rPr>
                <w:rFonts w:eastAsia="Calibri"/>
              </w:rPr>
            </w:pPr>
            <w:r w:rsidRPr="00C30F9C">
              <w:rPr>
                <w:rFonts w:asciiTheme="minorHAnsi" w:hAnsiTheme="minorHAnsi" w:cstheme="minorHAnsi"/>
                <w:sz w:val="22"/>
                <w:szCs w:val="22"/>
              </w:rPr>
              <w:t>Tasa Interna de Retorno</w:t>
            </w:r>
          </w:p>
        </w:tc>
      </w:tr>
      <w:tr w:rsidR="00991688" w14:paraId="2E204E67" w14:textId="77777777" w:rsidTr="00991688">
        <w:tc>
          <w:tcPr>
            <w:tcW w:w="2405" w:type="dxa"/>
            <w:vAlign w:val="center"/>
          </w:tcPr>
          <w:p w14:paraId="57253B55" w14:textId="3CE4D4F6" w:rsidR="00991688" w:rsidRDefault="00991688" w:rsidP="00C34A8A">
            <w:pPr>
              <w:rPr>
                <w:rFonts w:eastAsia="Calibri"/>
              </w:rPr>
            </w:pPr>
            <w:r w:rsidRPr="00C30F9C">
              <w:rPr>
                <w:rFonts w:asciiTheme="minorHAnsi" w:hAnsiTheme="minorHAnsi" w:cstheme="minorHAnsi"/>
                <w:sz w:val="22"/>
                <w:szCs w:val="22"/>
              </w:rPr>
              <w:t>VAN</w:t>
            </w:r>
          </w:p>
        </w:tc>
        <w:tc>
          <w:tcPr>
            <w:tcW w:w="6657" w:type="dxa"/>
            <w:vAlign w:val="center"/>
          </w:tcPr>
          <w:p w14:paraId="4A6209D7" w14:textId="31CAC852" w:rsidR="00991688" w:rsidRDefault="00991688" w:rsidP="00C34A8A">
            <w:pPr>
              <w:rPr>
                <w:rFonts w:eastAsia="Calibri"/>
              </w:rPr>
            </w:pPr>
            <w:r w:rsidRPr="00C30F9C">
              <w:rPr>
                <w:rFonts w:asciiTheme="minorHAnsi" w:hAnsiTheme="minorHAnsi" w:cstheme="minorHAnsi"/>
                <w:sz w:val="22"/>
                <w:szCs w:val="22"/>
              </w:rPr>
              <w:t>Valor Actual Neto</w:t>
            </w:r>
          </w:p>
        </w:tc>
      </w:tr>
      <w:tr w:rsidR="00991688" w14:paraId="0A364737" w14:textId="77777777" w:rsidTr="00991688">
        <w:tc>
          <w:tcPr>
            <w:tcW w:w="2405" w:type="dxa"/>
            <w:vAlign w:val="center"/>
          </w:tcPr>
          <w:p w14:paraId="286CA255" w14:textId="4B73BB4B" w:rsidR="00991688" w:rsidRDefault="00991688" w:rsidP="00C34A8A">
            <w:pPr>
              <w:rPr>
                <w:rFonts w:eastAsia="Calibri"/>
              </w:rPr>
            </w:pPr>
            <w:r w:rsidRPr="00C30F9C">
              <w:rPr>
                <w:rFonts w:asciiTheme="minorHAnsi" w:hAnsiTheme="minorHAnsi" w:cstheme="minorHAnsi"/>
                <w:sz w:val="22"/>
                <w:szCs w:val="22"/>
              </w:rPr>
              <w:t>ZRC</w:t>
            </w:r>
          </w:p>
        </w:tc>
        <w:tc>
          <w:tcPr>
            <w:tcW w:w="6657" w:type="dxa"/>
            <w:vAlign w:val="center"/>
          </w:tcPr>
          <w:p w14:paraId="6A9C5358" w14:textId="31E50D5B" w:rsidR="00991688" w:rsidRDefault="00991688" w:rsidP="00C34A8A">
            <w:pPr>
              <w:rPr>
                <w:rFonts w:eastAsia="Calibri"/>
              </w:rPr>
            </w:pPr>
            <w:r w:rsidRPr="00C30F9C">
              <w:rPr>
                <w:rFonts w:asciiTheme="minorHAnsi" w:hAnsiTheme="minorHAnsi" w:cstheme="minorHAnsi"/>
                <w:sz w:val="22"/>
                <w:szCs w:val="22"/>
              </w:rPr>
              <w:t>Zonas de Reserva Campesina</w:t>
            </w:r>
          </w:p>
        </w:tc>
      </w:tr>
      <w:tr w:rsidR="003B682E" w14:paraId="1D549578" w14:textId="77777777" w:rsidTr="00991688">
        <w:tc>
          <w:tcPr>
            <w:tcW w:w="2405" w:type="dxa"/>
            <w:vAlign w:val="center"/>
          </w:tcPr>
          <w:p w14:paraId="2A43AF9F" w14:textId="77777777" w:rsidR="003B682E" w:rsidRPr="00C30F9C" w:rsidRDefault="003B682E" w:rsidP="00C34A8A">
            <w:pPr>
              <w:rPr>
                <w:rFonts w:asciiTheme="minorHAnsi" w:hAnsiTheme="minorHAnsi" w:cstheme="minorHAnsi"/>
                <w:sz w:val="22"/>
                <w:szCs w:val="22"/>
              </w:rPr>
            </w:pPr>
          </w:p>
        </w:tc>
        <w:tc>
          <w:tcPr>
            <w:tcW w:w="6657" w:type="dxa"/>
            <w:vAlign w:val="center"/>
          </w:tcPr>
          <w:p w14:paraId="01B524E2" w14:textId="77777777" w:rsidR="003B682E" w:rsidRPr="00C30F9C" w:rsidRDefault="003B682E" w:rsidP="00C34A8A">
            <w:pPr>
              <w:rPr>
                <w:rFonts w:asciiTheme="minorHAnsi" w:hAnsiTheme="minorHAnsi" w:cstheme="minorHAnsi"/>
                <w:sz w:val="22"/>
                <w:szCs w:val="22"/>
              </w:rPr>
            </w:pPr>
          </w:p>
        </w:tc>
      </w:tr>
    </w:tbl>
    <w:p w14:paraId="0F678A36" w14:textId="77777777" w:rsidR="00991688" w:rsidRPr="00991688" w:rsidRDefault="00991688" w:rsidP="00C34A8A">
      <w:pPr>
        <w:rPr>
          <w:rFonts w:eastAsia="Calibri"/>
        </w:rPr>
      </w:pPr>
    </w:p>
    <w:p w14:paraId="00000025" w14:textId="77777777" w:rsidR="00692DBF" w:rsidRPr="00751DCE" w:rsidRDefault="00692DBF" w:rsidP="00C34A8A">
      <w:pPr>
        <w:contextualSpacing/>
        <w:mirrorIndents/>
        <w:jc w:val="both"/>
        <w:rPr>
          <w:rFonts w:asciiTheme="minorHAnsi" w:hAnsiTheme="minorHAnsi" w:cstheme="minorHAnsi"/>
          <w:color w:val="000000" w:themeColor="text1"/>
          <w:sz w:val="22"/>
          <w:szCs w:val="22"/>
        </w:rPr>
      </w:pPr>
    </w:p>
    <w:p w14:paraId="31C0B7E9" w14:textId="01B6B022" w:rsidR="003B682E" w:rsidRPr="003B682E" w:rsidRDefault="00C30F9C" w:rsidP="002B57A1">
      <w:pPr>
        <w:pStyle w:val="NormalWeb"/>
        <w:rPr>
          <w:lang w:eastAsia="es-CO"/>
        </w:rPr>
      </w:pPr>
      <w:bookmarkStart w:id="3" w:name="_Toc221643812"/>
      <w:r w:rsidRPr="00C30F9C">
        <w:rPr>
          <w:rFonts w:asciiTheme="minorHAnsi" w:hAnsiTheme="minorHAnsi" w:cstheme="minorHAnsi"/>
          <w:sz w:val="22"/>
          <w:szCs w:val="22"/>
        </w:rPr>
        <w:t xml:space="preserve"> </w:t>
      </w:r>
      <w:r w:rsidR="00E91D07" w:rsidRPr="00751DCE">
        <w:rPr>
          <w:rFonts w:asciiTheme="minorHAnsi" w:hAnsiTheme="minorHAnsi" w:cstheme="minorHAnsi"/>
          <w:sz w:val="22"/>
          <w:szCs w:val="22"/>
        </w:rPr>
        <w:br w:type="page"/>
      </w:r>
    </w:p>
    <w:p w14:paraId="375058F6" w14:textId="495C3E6F" w:rsidR="00E91D07" w:rsidRPr="00751DCE" w:rsidRDefault="00E91D07" w:rsidP="00C34A8A">
      <w:pPr>
        <w:jc w:val="both"/>
        <w:rPr>
          <w:rFonts w:asciiTheme="minorHAnsi" w:eastAsia="Calibri" w:hAnsiTheme="minorHAnsi" w:cstheme="minorHAnsi"/>
          <w:color w:val="2F5496"/>
          <w:sz w:val="22"/>
          <w:szCs w:val="22"/>
        </w:rPr>
      </w:pPr>
    </w:p>
    <w:p w14:paraId="3837F6EC" w14:textId="197A8573" w:rsidR="00E91D07" w:rsidRPr="00751DCE" w:rsidRDefault="00C91716" w:rsidP="00C91716">
      <w:pPr>
        <w:pStyle w:val="Titre1"/>
        <w:spacing w:before="0" w:after="0"/>
        <w:jc w:val="both"/>
        <w:rPr>
          <w:rFonts w:asciiTheme="minorHAnsi" w:hAnsiTheme="minorHAnsi" w:cstheme="minorHAnsi"/>
          <w:sz w:val="22"/>
          <w:szCs w:val="22"/>
        </w:rPr>
      </w:pPr>
      <w:bookmarkStart w:id="4" w:name="_Toc236132541"/>
      <w:r>
        <w:rPr>
          <w:rFonts w:asciiTheme="minorHAnsi" w:hAnsiTheme="minorHAnsi" w:cstheme="minorHAnsi"/>
          <w:sz w:val="22"/>
          <w:szCs w:val="22"/>
        </w:rPr>
        <w:t xml:space="preserve">2   </w:t>
      </w:r>
      <w:r w:rsidR="00E91D07" w:rsidRPr="00751DCE">
        <w:rPr>
          <w:rFonts w:asciiTheme="minorHAnsi" w:hAnsiTheme="minorHAnsi" w:cstheme="minorHAnsi"/>
          <w:sz w:val="22"/>
          <w:szCs w:val="22"/>
        </w:rPr>
        <w:t>INFORMACIÓN GENERAL</w:t>
      </w:r>
      <w:bookmarkEnd w:id="3"/>
      <w:bookmarkEnd w:id="4"/>
    </w:p>
    <w:p w14:paraId="5F2AF3E1" w14:textId="77777777" w:rsidR="00E91D07" w:rsidRPr="00751DCE" w:rsidRDefault="00E91D07" w:rsidP="00C34A8A">
      <w:pPr>
        <w:jc w:val="both"/>
        <w:rPr>
          <w:rFonts w:asciiTheme="minorHAnsi" w:eastAsia="Calibri" w:hAnsiTheme="minorHAnsi" w:cstheme="minorHAnsi"/>
          <w:sz w:val="22"/>
          <w:szCs w:val="22"/>
        </w:rPr>
      </w:pPr>
    </w:p>
    <w:tbl>
      <w:tblPr>
        <w:tblStyle w:val="a0"/>
        <w:tblW w:w="949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69"/>
        <w:gridCol w:w="7229"/>
      </w:tblGrid>
      <w:tr w:rsidR="00EB71D7" w:rsidRPr="00CA045B" w14:paraId="453D5F5D" w14:textId="77777777" w:rsidTr="00EB71D7">
        <w:trPr>
          <w:trHeight w:val="279"/>
        </w:trPr>
        <w:tc>
          <w:tcPr>
            <w:tcW w:w="2269" w:type="dxa"/>
            <w:shd w:val="clear" w:color="auto" w:fill="002060"/>
            <w:vAlign w:val="center"/>
          </w:tcPr>
          <w:p w14:paraId="528EF22D" w14:textId="163BE3D7" w:rsidR="00EB71D7" w:rsidRPr="00CA045B" w:rsidRDefault="00EB71D7" w:rsidP="00C34A8A">
            <w:pPr>
              <w:contextualSpacing/>
              <w:mirrorIndents/>
              <w:jc w:val="both"/>
              <w:rPr>
                <w:rFonts w:asciiTheme="minorHAnsi" w:eastAsia="Verdana" w:hAnsiTheme="minorHAnsi" w:cstheme="minorHAnsi"/>
                <w:b/>
                <w:bCs/>
                <w:color w:val="FFFFFF" w:themeColor="background1"/>
              </w:rPr>
            </w:pPr>
            <w:r w:rsidRPr="00CA045B">
              <w:rPr>
                <w:rFonts w:asciiTheme="minorHAnsi" w:eastAsia="Calibri" w:hAnsiTheme="minorHAnsi" w:cstheme="minorHAnsi"/>
                <w:b/>
              </w:rPr>
              <w:t>Título de la misión</w:t>
            </w:r>
          </w:p>
        </w:tc>
        <w:tc>
          <w:tcPr>
            <w:tcW w:w="7229" w:type="dxa"/>
            <w:vAlign w:val="center"/>
          </w:tcPr>
          <w:p w14:paraId="50ED936B" w14:textId="12A07804" w:rsidR="00EB71D7" w:rsidRPr="00CA045B" w:rsidRDefault="00EB71D7" w:rsidP="00C34A8A">
            <w:pPr>
              <w:contextualSpacing/>
              <w:mirrorIndents/>
              <w:jc w:val="both"/>
              <w:rPr>
                <w:rFonts w:asciiTheme="minorHAnsi" w:eastAsia="Verdana" w:hAnsiTheme="minorHAnsi" w:cstheme="minorHAnsi"/>
                <w:color w:val="000000" w:themeColor="text1"/>
              </w:rPr>
            </w:pPr>
            <w:r w:rsidRPr="00CA045B">
              <w:rPr>
                <w:rFonts w:asciiTheme="minorHAnsi" w:eastAsia="Calibri" w:hAnsiTheme="minorHAnsi" w:cstheme="minorHAnsi"/>
              </w:rPr>
              <w:t xml:space="preserve">Apoyo a la implementación de la Reforma Rural Integral (RRI) en Colombia. </w:t>
            </w:r>
          </w:p>
        </w:tc>
      </w:tr>
      <w:tr w:rsidR="00EB71D7" w:rsidRPr="00CA045B" w14:paraId="141E66C2" w14:textId="77777777" w:rsidTr="00EB71D7">
        <w:trPr>
          <w:trHeight w:val="279"/>
        </w:trPr>
        <w:tc>
          <w:tcPr>
            <w:tcW w:w="2269" w:type="dxa"/>
            <w:shd w:val="clear" w:color="auto" w:fill="002060"/>
            <w:vAlign w:val="center"/>
          </w:tcPr>
          <w:p w14:paraId="5E80576A" w14:textId="3128DAD1" w:rsidR="00EB71D7" w:rsidRPr="00CA045B" w:rsidRDefault="00EB71D7" w:rsidP="00C34A8A">
            <w:pPr>
              <w:contextualSpacing/>
              <w:mirrorIndents/>
              <w:jc w:val="both"/>
              <w:rPr>
                <w:rFonts w:asciiTheme="minorHAnsi" w:eastAsia="Verdana" w:hAnsiTheme="minorHAnsi" w:cstheme="minorHAnsi"/>
                <w:b/>
                <w:bCs/>
                <w:color w:val="FFFFFF" w:themeColor="background1"/>
              </w:rPr>
            </w:pPr>
            <w:r w:rsidRPr="00CA045B">
              <w:rPr>
                <w:rFonts w:asciiTheme="minorHAnsi" w:eastAsia="Calibri" w:hAnsiTheme="minorHAnsi" w:cstheme="minorHAnsi"/>
                <w:b/>
              </w:rPr>
              <w:t>Sector especializado</w:t>
            </w:r>
          </w:p>
        </w:tc>
        <w:tc>
          <w:tcPr>
            <w:tcW w:w="7229" w:type="dxa"/>
            <w:vAlign w:val="center"/>
          </w:tcPr>
          <w:p w14:paraId="7CA6552C" w14:textId="075F4198" w:rsidR="00EB71D7" w:rsidRPr="00CA045B" w:rsidRDefault="00EB71D7" w:rsidP="00C34A8A">
            <w:pPr>
              <w:contextualSpacing/>
              <w:mirrorIndents/>
              <w:jc w:val="both"/>
              <w:rPr>
                <w:rFonts w:asciiTheme="minorHAnsi" w:eastAsia="Verdana" w:hAnsiTheme="minorHAnsi" w:cstheme="minorHAnsi"/>
                <w:color w:val="000000" w:themeColor="text1"/>
              </w:rPr>
            </w:pPr>
            <w:r w:rsidRPr="00CA045B">
              <w:rPr>
                <w:rFonts w:asciiTheme="minorHAnsi" w:eastAsia="Calibri" w:hAnsiTheme="minorHAnsi" w:cstheme="minorHAnsi"/>
              </w:rPr>
              <w:t>Desarrollo Sostenible</w:t>
            </w:r>
          </w:p>
        </w:tc>
      </w:tr>
      <w:tr w:rsidR="00692DBF" w:rsidRPr="00CA045B" w14:paraId="3E1E2D5E" w14:textId="77777777" w:rsidTr="00EB71D7">
        <w:trPr>
          <w:trHeight w:val="279"/>
        </w:trPr>
        <w:tc>
          <w:tcPr>
            <w:tcW w:w="2269" w:type="dxa"/>
            <w:shd w:val="clear" w:color="auto" w:fill="002060"/>
            <w:vAlign w:val="center"/>
          </w:tcPr>
          <w:p w14:paraId="0000005F" w14:textId="77777777" w:rsidR="00692DBF" w:rsidRPr="00CA045B" w:rsidRDefault="00D96CE9" w:rsidP="00C34A8A">
            <w:pPr>
              <w:contextualSpacing/>
              <w:mirrorIndents/>
              <w:jc w:val="both"/>
              <w:rPr>
                <w:rFonts w:asciiTheme="minorHAnsi" w:eastAsia="Verdana" w:hAnsiTheme="minorHAnsi" w:cstheme="minorHAnsi"/>
                <w:b/>
                <w:bCs/>
                <w:color w:val="FFFFFF" w:themeColor="background1"/>
              </w:rPr>
            </w:pPr>
            <w:r w:rsidRPr="00CA045B">
              <w:rPr>
                <w:rFonts w:asciiTheme="minorHAnsi" w:eastAsia="Verdana" w:hAnsiTheme="minorHAnsi" w:cstheme="minorHAnsi"/>
                <w:b/>
                <w:bCs/>
                <w:color w:val="FFFFFF" w:themeColor="background1"/>
              </w:rPr>
              <w:t>Actividad</w:t>
            </w:r>
          </w:p>
        </w:tc>
        <w:tc>
          <w:tcPr>
            <w:tcW w:w="7229" w:type="dxa"/>
            <w:vAlign w:val="center"/>
          </w:tcPr>
          <w:p w14:paraId="12B2D402" w14:textId="77777777" w:rsidR="00C36BFC" w:rsidRPr="00C36BFC" w:rsidRDefault="00071797" w:rsidP="00C36BFC">
            <w:pPr>
              <w:contextualSpacing/>
              <w:mirrorIndents/>
              <w:jc w:val="both"/>
              <w:rPr>
                <w:rFonts w:asciiTheme="minorHAnsi" w:eastAsia="Verdana" w:hAnsiTheme="minorHAnsi" w:cstheme="minorHAnsi"/>
                <w:color w:val="000000" w:themeColor="text1"/>
              </w:rPr>
            </w:pPr>
            <w:r w:rsidRPr="00071797">
              <w:rPr>
                <w:rFonts w:asciiTheme="minorHAnsi" w:eastAsia="Verdana" w:hAnsiTheme="minorHAnsi" w:cstheme="minorHAnsi"/>
                <w:color w:val="000000" w:themeColor="text1"/>
              </w:rPr>
              <w:t xml:space="preserve">COMPONENTE 2. DE INFRAESTRUCTURA PRODUCTIVA: </w:t>
            </w:r>
            <w:r w:rsidR="00C36BFC" w:rsidRPr="00C36BFC">
              <w:rPr>
                <w:rFonts w:asciiTheme="minorHAnsi" w:eastAsia="Verdana" w:hAnsiTheme="minorHAnsi" w:cstheme="minorHAnsi"/>
                <w:color w:val="000000" w:themeColor="text1"/>
              </w:rPr>
              <w:t>Consultoría para la estructuración del proyecto integrador en la subregión PDET Macarena Guaviare:</w:t>
            </w:r>
          </w:p>
          <w:p w14:paraId="717C1A87" w14:textId="77777777" w:rsidR="00C36BFC" w:rsidRPr="00C36BFC" w:rsidRDefault="00C36BFC" w:rsidP="00C36BFC">
            <w:pPr>
              <w:contextualSpacing/>
              <w:mirrorIndents/>
              <w:jc w:val="both"/>
              <w:rPr>
                <w:rFonts w:asciiTheme="minorHAnsi" w:eastAsia="Verdana" w:hAnsiTheme="minorHAnsi" w:cstheme="minorHAnsi"/>
                <w:color w:val="000000" w:themeColor="text1"/>
              </w:rPr>
            </w:pPr>
            <w:r w:rsidRPr="00C36BFC">
              <w:rPr>
                <w:rFonts w:asciiTheme="minorHAnsi" w:eastAsia="Verdana" w:hAnsiTheme="minorHAnsi" w:cstheme="minorHAnsi"/>
                <w:color w:val="000000" w:themeColor="text1"/>
              </w:rPr>
              <w:t>“Fortalecimiento de la cadena hortofrutícola regional mediante la adecuación de infraestructuras productivas, la optimización de la agrologística sectorial y la consolidación de los modelos de negocio y gobernanza para la productividad y sostenibilidad de la región”.</w:t>
            </w:r>
          </w:p>
          <w:p w14:paraId="4112AA06" w14:textId="77777777" w:rsidR="00C36BFC" w:rsidRPr="00C36BFC" w:rsidRDefault="00C36BFC" w:rsidP="00C36BFC">
            <w:pPr>
              <w:contextualSpacing/>
              <w:mirrorIndents/>
              <w:jc w:val="both"/>
              <w:rPr>
                <w:rFonts w:asciiTheme="minorHAnsi" w:eastAsia="Verdana" w:hAnsiTheme="minorHAnsi" w:cstheme="minorHAnsi"/>
                <w:color w:val="000000" w:themeColor="text1"/>
              </w:rPr>
            </w:pPr>
          </w:p>
          <w:p w14:paraId="04118120" w14:textId="77777777" w:rsidR="00C36BFC" w:rsidRPr="00C36BFC" w:rsidRDefault="00C36BFC" w:rsidP="00C36BFC">
            <w:pPr>
              <w:contextualSpacing/>
              <w:mirrorIndents/>
              <w:jc w:val="both"/>
              <w:rPr>
                <w:rFonts w:asciiTheme="minorHAnsi" w:eastAsia="Verdana" w:hAnsiTheme="minorHAnsi" w:cstheme="minorHAnsi"/>
                <w:color w:val="000000" w:themeColor="text1"/>
              </w:rPr>
            </w:pPr>
            <w:r w:rsidRPr="00C36BFC">
              <w:rPr>
                <w:rFonts w:asciiTheme="minorHAnsi" w:eastAsia="Verdana" w:hAnsiTheme="minorHAnsi" w:cstheme="minorHAnsi"/>
                <w:color w:val="000000" w:themeColor="text1"/>
              </w:rPr>
              <w:t>Objetivo específico del componente:</w:t>
            </w:r>
          </w:p>
          <w:p w14:paraId="2E934D0B" w14:textId="77777777" w:rsidR="00C36BFC" w:rsidRPr="00C36BFC" w:rsidRDefault="00C36BFC" w:rsidP="00C36BFC">
            <w:pPr>
              <w:contextualSpacing/>
              <w:mirrorIndents/>
              <w:jc w:val="both"/>
              <w:rPr>
                <w:rFonts w:asciiTheme="minorHAnsi" w:eastAsia="Verdana" w:hAnsiTheme="minorHAnsi" w:cstheme="minorHAnsi"/>
                <w:color w:val="000000" w:themeColor="text1"/>
              </w:rPr>
            </w:pPr>
          </w:p>
          <w:p w14:paraId="63FF5D1C" w14:textId="0FEBC08F" w:rsidR="00C36BFC" w:rsidRPr="00C36BFC" w:rsidRDefault="00C36BFC" w:rsidP="00C36BFC">
            <w:pPr>
              <w:contextualSpacing/>
              <w:mirrorIndents/>
              <w:jc w:val="both"/>
              <w:rPr>
                <w:rFonts w:asciiTheme="minorHAnsi" w:eastAsia="Verdana" w:hAnsiTheme="minorHAnsi" w:cstheme="minorHAnsi"/>
                <w:color w:val="000000" w:themeColor="text1"/>
              </w:rPr>
            </w:pPr>
            <w:r w:rsidRPr="00C36BFC">
              <w:rPr>
                <w:rFonts w:asciiTheme="minorHAnsi" w:eastAsia="Verdana" w:hAnsiTheme="minorHAnsi" w:cstheme="minorHAnsi"/>
                <w:color w:val="000000" w:themeColor="text1"/>
              </w:rPr>
              <w:t>Desarrollar, estructurar y entregar los estudios y diseños técnicos a nivel de ingeniería de detalle (</w:t>
            </w:r>
            <w:r w:rsidRPr="00544AAF">
              <w:rPr>
                <w:rFonts w:asciiTheme="minorHAnsi" w:eastAsia="Verdana" w:hAnsiTheme="minorHAnsi" w:cstheme="minorHAnsi"/>
                <w:color w:val="000000" w:themeColor="text1"/>
              </w:rPr>
              <w:t>Fase III</w:t>
            </w:r>
            <w:r w:rsidRPr="00C36BFC">
              <w:rPr>
                <w:rFonts w:asciiTheme="minorHAnsi" w:eastAsia="Verdana" w:hAnsiTheme="minorHAnsi" w:cstheme="minorHAnsi"/>
                <w:color w:val="000000" w:themeColor="text1"/>
              </w:rPr>
              <w:t>), incluyendo memorias de cálculo, planos constructivos, especificaciones técnicas, presupuestos y demás documentos requeridos para la adecuación integral, cumplimiento sanitario y puesta en operación de la Planta Hortofrutícola de Granada</w:t>
            </w:r>
            <w:r w:rsidR="00E56EB9">
              <w:rPr>
                <w:rFonts w:asciiTheme="minorHAnsi" w:eastAsia="Verdana" w:hAnsiTheme="minorHAnsi" w:cstheme="minorHAnsi"/>
                <w:color w:val="000000" w:themeColor="text1"/>
              </w:rPr>
              <w:t>.</w:t>
            </w:r>
            <w:r w:rsidRPr="00C36BFC">
              <w:rPr>
                <w:rFonts w:asciiTheme="minorHAnsi" w:eastAsia="Verdana" w:hAnsiTheme="minorHAnsi" w:cstheme="minorHAnsi"/>
                <w:color w:val="000000" w:themeColor="text1"/>
              </w:rPr>
              <w:t xml:space="preserve"> así como para la construcción y/o adecuación de cuatro (4) centros de acopio satélite en la subregión PDET Macarena Guaviare.</w:t>
            </w:r>
          </w:p>
          <w:p w14:paraId="56A3EB43" w14:textId="77777777" w:rsidR="00C36BFC" w:rsidRPr="00C36BFC" w:rsidRDefault="00C36BFC" w:rsidP="00C36BFC">
            <w:pPr>
              <w:contextualSpacing/>
              <w:mirrorIndents/>
              <w:jc w:val="both"/>
              <w:rPr>
                <w:rFonts w:asciiTheme="minorHAnsi" w:eastAsia="Verdana" w:hAnsiTheme="minorHAnsi" w:cstheme="minorHAnsi"/>
                <w:color w:val="000000" w:themeColor="text1"/>
              </w:rPr>
            </w:pPr>
          </w:p>
          <w:p w14:paraId="00000060" w14:textId="00ACE6CD" w:rsidR="00A81BDA" w:rsidRPr="00CA045B" w:rsidRDefault="00C36BFC" w:rsidP="00C34A8A">
            <w:pPr>
              <w:contextualSpacing/>
              <w:mirrorIndents/>
              <w:jc w:val="both"/>
              <w:rPr>
                <w:rFonts w:asciiTheme="minorHAnsi" w:eastAsia="Verdana" w:hAnsiTheme="minorHAnsi" w:cstheme="minorHAnsi"/>
                <w:color w:val="000000" w:themeColor="text1"/>
              </w:rPr>
            </w:pPr>
            <w:r w:rsidRPr="00C36BFC">
              <w:rPr>
                <w:rFonts w:asciiTheme="minorHAnsi" w:eastAsia="Verdana" w:hAnsiTheme="minorHAnsi" w:cstheme="minorHAnsi"/>
                <w:color w:val="000000" w:themeColor="text1"/>
              </w:rPr>
              <w:t>Lo anterior, garantizando la funcionalidad de la infraestructura dentro del modelo regional de agrologística, así como su viabilidad técnica, operativa, sanitaria, ambiental, social y económica, en concordancia con la normatividad vigente y las necesidades de fortalecimiento de la cadena hortofrutícola regional.</w:t>
            </w:r>
          </w:p>
        </w:tc>
      </w:tr>
      <w:tr w:rsidR="00692DBF" w:rsidRPr="00CA045B" w14:paraId="26BF458B" w14:textId="77777777" w:rsidTr="00706CDE">
        <w:trPr>
          <w:trHeight w:val="733"/>
        </w:trPr>
        <w:tc>
          <w:tcPr>
            <w:tcW w:w="2269" w:type="dxa"/>
            <w:shd w:val="clear" w:color="auto" w:fill="002060"/>
            <w:vAlign w:val="center"/>
          </w:tcPr>
          <w:p w14:paraId="00000061" w14:textId="77777777" w:rsidR="00692DBF" w:rsidRPr="00CA045B" w:rsidRDefault="00D96CE9" w:rsidP="00C34A8A">
            <w:pPr>
              <w:contextualSpacing/>
              <w:mirrorIndents/>
              <w:jc w:val="both"/>
              <w:rPr>
                <w:rFonts w:asciiTheme="minorHAnsi" w:eastAsia="Verdana" w:hAnsiTheme="minorHAnsi" w:cstheme="minorHAnsi"/>
                <w:b/>
                <w:bCs/>
                <w:color w:val="FFFFFF" w:themeColor="background1"/>
              </w:rPr>
            </w:pPr>
            <w:r w:rsidRPr="00CA045B">
              <w:rPr>
                <w:rFonts w:asciiTheme="minorHAnsi" w:eastAsia="Verdana" w:hAnsiTheme="minorHAnsi" w:cstheme="minorHAnsi"/>
                <w:b/>
                <w:bCs/>
                <w:color w:val="FFFFFF" w:themeColor="background1"/>
              </w:rPr>
              <w:t>Beneficiarios</w:t>
            </w:r>
          </w:p>
        </w:tc>
        <w:tc>
          <w:tcPr>
            <w:tcW w:w="7229" w:type="dxa"/>
            <w:vAlign w:val="center"/>
          </w:tcPr>
          <w:p w14:paraId="00000063" w14:textId="0D5DC8AE" w:rsidR="00CA24E9" w:rsidRPr="00CA045B" w:rsidRDefault="00B841D2" w:rsidP="00B841D2">
            <w:pPr>
              <w:contextualSpacing/>
              <w:mirrorIndents/>
              <w:jc w:val="both"/>
              <w:rPr>
                <w:rFonts w:asciiTheme="minorHAnsi" w:eastAsia="Verdana" w:hAnsiTheme="minorHAnsi" w:cstheme="minorHAnsi"/>
                <w:color w:val="000000" w:themeColor="text1"/>
              </w:rPr>
            </w:pPr>
            <w:r w:rsidRPr="00B841D2">
              <w:rPr>
                <w:rFonts w:asciiTheme="minorHAnsi" w:eastAsia="Verdana" w:hAnsiTheme="minorHAnsi" w:cstheme="minorHAnsi"/>
                <w:color w:val="000000" w:themeColor="text1"/>
              </w:rPr>
              <w:t xml:space="preserve">Aproximadamente 3.500 familias productoras </w:t>
            </w:r>
            <w:proofErr w:type="spellStart"/>
            <w:r w:rsidRPr="00B841D2">
              <w:rPr>
                <w:rFonts w:asciiTheme="minorHAnsi" w:eastAsia="Verdana" w:hAnsiTheme="minorHAnsi" w:cstheme="minorHAnsi"/>
                <w:color w:val="000000" w:themeColor="text1"/>
              </w:rPr>
              <w:t>hortifrutícolas</w:t>
            </w:r>
            <w:proofErr w:type="spellEnd"/>
            <w:r w:rsidRPr="00B841D2">
              <w:rPr>
                <w:rFonts w:asciiTheme="minorHAnsi" w:eastAsia="Verdana" w:hAnsiTheme="minorHAnsi" w:cstheme="minorHAnsi"/>
                <w:color w:val="000000" w:themeColor="text1"/>
              </w:rPr>
              <w:t xml:space="preserve"> integradas en 14 organizaciones de base</w:t>
            </w:r>
            <w:r>
              <w:rPr>
                <w:rFonts w:asciiTheme="minorHAnsi" w:eastAsia="Verdana" w:hAnsiTheme="minorHAnsi" w:cstheme="minorHAnsi"/>
                <w:color w:val="000000" w:themeColor="text1"/>
              </w:rPr>
              <w:t xml:space="preserve"> (</w:t>
            </w:r>
            <w:r w:rsidR="00B2521F" w:rsidRPr="00CA045B">
              <w:rPr>
                <w:rFonts w:asciiTheme="minorHAnsi" w:eastAsia="Verdana" w:hAnsiTheme="minorHAnsi" w:cstheme="minorHAnsi"/>
                <w:color w:val="000000" w:themeColor="text1"/>
              </w:rPr>
              <w:t xml:space="preserve">13 </w:t>
            </w:r>
            <w:r w:rsidR="00CA24E9" w:rsidRPr="00CA045B">
              <w:rPr>
                <w:rFonts w:asciiTheme="minorHAnsi" w:eastAsia="Verdana" w:hAnsiTheme="minorHAnsi" w:cstheme="minorHAnsi"/>
                <w:color w:val="000000" w:themeColor="text1"/>
              </w:rPr>
              <w:t>PDET</w:t>
            </w:r>
            <w:r w:rsidR="00B2521F" w:rsidRPr="00CA045B">
              <w:rPr>
                <w:rFonts w:asciiTheme="minorHAnsi" w:eastAsia="Verdana" w:hAnsiTheme="minorHAnsi" w:cstheme="minorHAnsi"/>
                <w:color w:val="000000" w:themeColor="text1"/>
              </w:rPr>
              <w:t xml:space="preserve"> y Granada Meta)</w:t>
            </w:r>
          </w:p>
        </w:tc>
      </w:tr>
      <w:tr w:rsidR="00EB71D7" w:rsidRPr="00CA045B" w14:paraId="626D668B" w14:textId="77777777" w:rsidTr="00EB71D7">
        <w:trPr>
          <w:trHeight w:val="330"/>
        </w:trPr>
        <w:tc>
          <w:tcPr>
            <w:tcW w:w="2269" w:type="dxa"/>
            <w:shd w:val="clear" w:color="auto" w:fill="002060"/>
            <w:vAlign w:val="center"/>
          </w:tcPr>
          <w:p w14:paraId="13537A0A" w14:textId="5DED1391" w:rsidR="00EB71D7" w:rsidRPr="00CA045B" w:rsidRDefault="00EB71D7" w:rsidP="00C34A8A">
            <w:pPr>
              <w:contextualSpacing/>
              <w:mirrorIndents/>
              <w:jc w:val="both"/>
              <w:rPr>
                <w:rFonts w:asciiTheme="minorHAnsi" w:hAnsiTheme="minorHAnsi" w:cstheme="minorHAnsi"/>
                <w:b/>
                <w:color w:val="FFFFFF" w:themeColor="background1"/>
              </w:rPr>
            </w:pPr>
            <w:r w:rsidRPr="00CA045B">
              <w:rPr>
                <w:rFonts w:asciiTheme="minorHAnsi" w:eastAsia="Calibri" w:hAnsiTheme="minorHAnsi" w:cstheme="minorHAnsi"/>
                <w:b/>
              </w:rPr>
              <w:t>Período previsto para la realización de la misión</w:t>
            </w:r>
          </w:p>
        </w:tc>
        <w:tc>
          <w:tcPr>
            <w:tcW w:w="7229" w:type="dxa"/>
            <w:vAlign w:val="center"/>
          </w:tcPr>
          <w:p w14:paraId="047D9FF0" w14:textId="7C03C3C8" w:rsidR="00EB71D7" w:rsidRPr="00CA045B" w:rsidRDefault="00407E9C" w:rsidP="00294FA4">
            <w:pPr>
              <w:contextualSpacing/>
              <w:mirrorIndents/>
              <w:jc w:val="both"/>
              <w:rPr>
                <w:rFonts w:asciiTheme="minorHAnsi" w:eastAsia="Arial" w:hAnsiTheme="minorHAnsi" w:cstheme="minorHAnsi"/>
                <w:bCs/>
                <w:color w:val="000000" w:themeColor="text1"/>
              </w:rPr>
            </w:pPr>
            <w:r>
              <w:rPr>
                <w:rFonts w:asciiTheme="minorHAnsi" w:eastAsia="Verdana" w:hAnsiTheme="minorHAnsi" w:cstheme="minorHAnsi"/>
                <w:color w:val="000000" w:themeColor="text1"/>
              </w:rPr>
              <w:t>Nueve (9</w:t>
            </w:r>
            <w:r w:rsidR="00792C76" w:rsidRPr="00706CDE">
              <w:rPr>
                <w:rFonts w:asciiTheme="minorHAnsi" w:eastAsia="Verdana" w:hAnsiTheme="minorHAnsi" w:cstheme="minorHAnsi"/>
                <w:color w:val="000000" w:themeColor="text1"/>
              </w:rPr>
              <w:t>) meses</w:t>
            </w:r>
            <w:r w:rsidR="00792C76">
              <w:t xml:space="preserve"> </w:t>
            </w:r>
          </w:p>
        </w:tc>
      </w:tr>
      <w:tr w:rsidR="00FF026A" w:rsidRPr="00CA045B" w14:paraId="5858B074" w14:textId="77777777" w:rsidTr="00EB71D7">
        <w:trPr>
          <w:trHeight w:val="330"/>
        </w:trPr>
        <w:tc>
          <w:tcPr>
            <w:tcW w:w="2269" w:type="dxa"/>
            <w:shd w:val="clear" w:color="auto" w:fill="002060"/>
            <w:vAlign w:val="center"/>
          </w:tcPr>
          <w:p w14:paraId="1F570277" w14:textId="3843D777" w:rsidR="00FF026A" w:rsidRPr="00CA045B" w:rsidRDefault="00EB71D7" w:rsidP="00C34A8A">
            <w:pPr>
              <w:contextualSpacing/>
              <w:mirrorIndents/>
              <w:jc w:val="both"/>
              <w:rPr>
                <w:rFonts w:asciiTheme="minorHAnsi" w:hAnsiTheme="minorHAnsi" w:cstheme="minorHAnsi"/>
                <w:b/>
                <w:color w:val="FFFFFF" w:themeColor="background1"/>
              </w:rPr>
            </w:pPr>
            <w:r w:rsidRPr="00CA045B">
              <w:rPr>
                <w:rFonts w:asciiTheme="minorHAnsi" w:hAnsiTheme="minorHAnsi" w:cstheme="minorHAnsi"/>
                <w:b/>
                <w:color w:val="FFFFFF" w:themeColor="background1"/>
              </w:rPr>
              <w:t>Ubicación</w:t>
            </w:r>
          </w:p>
        </w:tc>
        <w:tc>
          <w:tcPr>
            <w:tcW w:w="7229" w:type="dxa"/>
            <w:vAlign w:val="center"/>
          </w:tcPr>
          <w:p w14:paraId="32BD238A" w14:textId="77777777" w:rsidR="00AB0D16" w:rsidRDefault="00AB0D16" w:rsidP="00AB0D16">
            <w:pPr>
              <w:contextualSpacing/>
              <w:mirrorIndents/>
              <w:jc w:val="both"/>
              <w:rPr>
                <w:rFonts w:asciiTheme="minorHAnsi" w:eastAsia="Verdana" w:hAnsiTheme="minorHAnsi" w:cstheme="minorHAnsi"/>
                <w:color w:val="000000" w:themeColor="text1"/>
              </w:rPr>
            </w:pPr>
            <w:r w:rsidRPr="00CA045B">
              <w:rPr>
                <w:rFonts w:asciiTheme="minorHAnsi" w:eastAsia="Verdana" w:hAnsiTheme="minorHAnsi" w:cstheme="minorHAnsi"/>
                <w:color w:val="000000" w:themeColor="text1"/>
              </w:rPr>
              <w:t xml:space="preserve">14 Municipios </w:t>
            </w:r>
            <w:r>
              <w:rPr>
                <w:rFonts w:asciiTheme="minorHAnsi" w:eastAsia="Verdana" w:hAnsiTheme="minorHAnsi" w:cstheme="minorHAnsi"/>
                <w:color w:val="000000" w:themeColor="text1"/>
              </w:rPr>
              <w:t>de los Departamentos de Meta y Guaviare</w:t>
            </w:r>
          </w:p>
          <w:p w14:paraId="1D093AEE" w14:textId="77777777" w:rsidR="00AB0D16" w:rsidRPr="00A63560" w:rsidRDefault="00AB0D16" w:rsidP="00AB0D16">
            <w:pPr>
              <w:contextualSpacing/>
              <w:mirrorIndents/>
              <w:jc w:val="both"/>
              <w:rPr>
                <w:rFonts w:asciiTheme="minorHAnsi" w:eastAsia="Verdana" w:hAnsiTheme="minorHAnsi" w:cstheme="minorHAnsi"/>
                <w:color w:val="000000" w:themeColor="text1"/>
                <w:sz w:val="20"/>
              </w:rPr>
            </w:pPr>
          </w:p>
          <w:p w14:paraId="06266F1E" w14:textId="33E6F597" w:rsidR="00AB0D16" w:rsidRPr="00CA045B" w:rsidRDefault="00AB0D16" w:rsidP="00AB0D16">
            <w:pPr>
              <w:contextualSpacing/>
              <w:mirrorIndents/>
              <w:jc w:val="both"/>
              <w:rPr>
                <w:rFonts w:asciiTheme="minorHAnsi" w:eastAsia="Calibri" w:hAnsiTheme="minorHAnsi" w:cstheme="minorHAnsi"/>
                <w:bCs/>
                <w:color w:val="000000" w:themeColor="text1"/>
              </w:rPr>
            </w:pPr>
            <w:r>
              <w:rPr>
                <w:rFonts w:asciiTheme="minorHAnsi" w:eastAsia="Verdana" w:hAnsiTheme="minorHAnsi" w:cstheme="minorHAnsi"/>
                <w:color w:val="000000" w:themeColor="text1"/>
              </w:rPr>
              <w:t xml:space="preserve">13 Municipios PDET Subregión Macarena- Guaviare </w:t>
            </w:r>
            <w:r w:rsidRPr="00CA045B">
              <w:rPr>
                <w:rFonts w:asciiTheme="minorHAnsi" w:eastAsia="Verdana" w:hAnsiTheme="minorHAnsi" w:cstheme="minorHAnsi"/>
                <w:color w:val="000000" w:themeColor="text1"/>
              </w:rPr>
              <w:t>(</w:t>
            </w:r>
            <w:r w:rsidRPr="00CA045B">
              <w:rPr>
                <w:rFonts w:asciiTheme="minorHAnsi" w:eastAsia="Arial" w:hAnsiTheme="minorHAnsi" w:cstheme="minorHAnsi"/>
                <w:bCs/>
                <w:color w:val="000000" w:themeColor="text1"/>
              </w:rPr>
              <w:t xml:space="preserve">Meta: </w:t>
            </w:r>
            <w:r w:rsidRPr="00CA045B">
              <w:rPr>
                <w:rFonts w:asciiTheme="minorHAnsi" w:eastAsiaTheme="minorEastAsia" w:hAnsiTheme="minorHAnsi" w:cstheme="minorHAnsi"/>
                <w:bCs/>
                <w:color w:val="000000" w:themeColor="text1"/>
              </w:rPr>
              <w:t>Granada,</w:t>
            </w:r>
            <w:r w:rsidRPr="00CA045B">
              <w:rPr>
                <w:rFonts w:asciiTheme="minorHAnsi" w:hAnsiTheme="minorHAnsi" w:cstheme="minorHAnsi"/>
                <w:bCs/>
                <w:color w:val="000000" w:themeColor="text1"/>
              </w:rPr>
              <w:t xml:space="preserve"> </w:t>
            </w:r>
            <w:r w:rsidRPr="00CA045B">
              <w:rPr>
                <w:rFonts w:asciiTheme="minorHAnsi" w:eastAsiaTheme="minorEastAsia" w:hAnsiTheme="minorHAnsi" w:cstheme="minorHAnsi"/>
                <w:bCs/>
                <w:color w:val="000000" w:themeColor="text1"/>
              </w:rPr>
              <w:t>Mapiripán,</w:t>
            </w:r>
            <w:r w:rsidRPr="00CA045B">
              <w:rPr>
                <w:rFonts w:asciiTheme="minorHAnsi" w:hAnsiTheme="minorHAnsi" w:cstheme="minorHAnsi"/>
                <w:bCs/>
                <w:color w:val="000000" w:themeColor="text1"/>
              </w:rPr>
              <w:t xml:space="preserve"> </w:t>
            </w:r>
            <w:r w:rsidRPr="00CA045B">
              <w:rPr>
                <w:rFonts w:asciiTheme="minorHAnsi" w:eastAsiaTheme="minorEastAsia" w:hAnsiTheme="minorHAnsi" w:cstheme="minorHAnsi"/>
                <w:bCs/>
                <w:color w:val="000000" w:themeColor="text1"/>
              </w:rPr>
              <w:t>Mesetas,</w:t>
            </w:r>
            <w:r w:rsidRPr="00CA045B">
              <w:rPr>
                <w:rFonts w:asciiTheme="minorHAnsi" w:hAnsiTheme="minorHAnsi" w:cstheme="minorHAnsi"/>
                <w:bCs/>
                <w:color w:val="000000" w:themeColor="text1"/>
              </w:rPr>
              <w:t xml:space="preserve"> </w:t>
            </w:r>
            <w:r w:rsidRPr="00CA045B">
              <w:rPr>
                <w:rFonts w:asciiTheme="minorHAnsi" w:eastAsiaTheme="minorEastAsia" w:hAnsiTheme="minorHAnsi" w:cstheme="minorHAnsi"/>
                <w:bCs/>
                <w:color w:val="000000" w:themeColor="text1"/>
              </w:rPr>
              <w:t>La Macarena, Uribe,</w:t>
            </w:r>
            <w:r w:rsidRPr="00CA045B">
              <w:rPr>
                <w:rFonts w:asciiTheme="minorHAnsi" w:hAnsiTheme="minorHAnsi" w:cstheme="minorHAnsi"/>
                <w:bCs/>
                <w:color w:val="000000" w:themeColor="text1"/>
              </w:rPr>
              <w:t xml:space="preserve"> </w:t>
            </w:r>
            <w:r w:rsidRPr="00CA045B">
              <w:rPr>
                <w:rFonts w:asciiTheme="minorHAnsi" w:eastAsiaTheme="minorEastAsia" w:hAnsiTheme="minorHAnsi" w:cstheme="minorHAnsi"/>
                <w:bCs/>
                <w:color w:val="000000" w:themeColor="text1"/>
              </w:rPr>
              <w:t>Puerto Concordia,</w:t>
            </w:r>
            <w:r w:rsidRPr="00CA045B">
              <w:rPr>
                <w:rFonts w:asciiTheme="minorHAnsi" w:hAnsiTheme="minorHAnsi" w:cstheme="minorHAnsi"/>
                <w:bCs/>
                <w:color w:val="000000" w:themeColor="text1"/>
              </w:rPr>
              <w:t xml:space="preserve"> </w:t>
            </w:r>
            <w:r w:rsidRPr="00CA045B">
              <w:rPr>
                <w:rFonts w:asciiTheme="minorHAnsi" w:eastAsiaTheme="minorEastAsia" w:hAnsiTheme="minorHAnsi" w:cstheme="minorHAnsi"/>
                <w:bCs/>
                <w:color w:val="000000" w:themeColor="text1"/>
              </w:rPr>
              <w:t>Puerto Lleras,</w:t>
            </w:r>
            <w:r w:rsidRPr="00CA045B">
              <w:rPr>
                <w:rFonts w:asciiTheme="minorHAnsi" w:hAnsiTheme="minorHAnsi" w:cstheme="minorHAnsi"/>
                <w:bCs/>
                <w:color w:val="000000" w:themeColor="text1"/>
              </w:rPr>
              <w:t xml:space="preserve"> </w:t>
            </w:r>
            <w:r w:rsidRPr="00CA045B">
              <w:rPr>
                <w:rFonts w:asciiTheme="minorHAnsi" w:eastAsiaTheme="minorEastAsia" w:hAnsiTheme="minorHAnsi" w:cstheme="minorHAnsi"/>
                <w:bCs/>
                <w:color w:val="000000" w:themeColor="text1"/>
              </w:rPr>
              <w:t>Puerto Rico,</w:t>
            </w:r>
            <w:r w:rsidRPr="00CA045B">
              <w:rPr>
                <w:rFonts w:asciiTheme="minorHAnsi" w:hAnsiTheme="minorHAnsi" w:cstheme="minorHAnsi"/>
                <w:bCs/>
                <w:color w:val="000000" w:themeColor="text1"/>
              </w:rPr>
              <w:t xml:space="preserve"> </w:t>
            </w:r>
            <w:r w:rsidRPr="00CA045B">
              <w:rPr>
                <w:rFonts w:asciiTheme="minorHAnsi" w:eastAsiaTheme="minorEastAsia" w:hAnsiTheme="minorHAnsi" w:cstheme="minorHAnsi"/>
                <w:bCs/>
                <w:color w:val="000000" w:themeColor="text1"/>
              </w:rPr>
              <w:t>Vistahermosa.</w:t>
            </w:r>
          </w:p>
          <w:p w14:paraId="0B817D49" w14:textId="77777777" w:rsidR="00AB0D16" w:rsidRDefault="00AB0D16" w:rsidP="00AB0D16">
            <w:pPr>
              <w:contextualSpacing/>
              <w:mirrorIndents/>
              <w:jc w:val="both"/>
              <w:rPr>
                <w:rFonts w:asciiTheme="minorHAnsi" w:eastAsiaTheme="minorEastAsia" w:hAnsiTheme="minorHAnsi" w:cstheme="minorHAnsi"/>
                <w:bCs/>
                <w:color w:val="000000" w:themeColor="text1"/>
              </w:rPr>
            </w:pPr>
            <w:r w:rsidRPr="00CA045B">
              <w:rPr>
                <w:rFonts w:asciiTheme="minorHAnsi" w:eastAsiaTheme="minorEastAsia" w:hAnsiTheme="minorHAnsi" w:cstheme="minorHAnsi"/>
                <w:bCs/>
                <w:color w:val="000000" w:themeColor="text1"/>
              </w:rPr>
              <w:t>Guaviare</w:t>
            </w:r>
            <w:r w:rsidRPr="00CA045B">
              <w:rPr>
                <w:rFonts w:asciiTheme="minorHAnsi" w:hAnsiTheme="minorHAnsi" w:cstheme="minorHAnsi"/>
                <w:bCs/>
                <w:color w:val="000000" w:themeColor="text1"/>
              </w:rPr>
              <w:t xml:space="preserve">: </w:t>
            </w:r>
            <w:r w:rsidRPr="00CA045B">
              <w:rPr>
                <w:rFonts w:asciiTheme="minorHAnsi" w:eastAsiaTheme="minorEastAsia" w:hAnsiTheme="minorHAnsi" w:cstheme="minorHAnsi"/>
                <w:bCs/>
                <w:color w:val="000000" w:themeColor="text1"/>
              </w:rPr>
              <w:t>San José del Guaviare, Calamar</w:t>
            </w:r>
            <w:r w:rsidRPr="00CA045B">
              <w:rPr>
                <w:rFonts w:asciiTheme="minorHAnsi" w:hAnsiTheme="minorHAnsi" w:cstheme="minorHAnsi"/>
                <w:bCs/>
                <w:color w:val="000000" w:themeColor="text1"/>
              </w:rPr>
              <w:t xml:space="preserve">, </w:t>
            </w:r>
            <w:r w:rsidRPr="00CA045B">
              <w:rPr>
                <w:rFonts w:asciiTheme="minorHAnsi" w:eastAsiaTheme="minorEastAsia" w:hAnsiTheme="minorHAnsi" w:cstheme="minorHAnsi"/>
                <w:bCs/>
                <w:color w:val="000000" w:themeColor="text1"/>
              </w:rPr>
              <w:t>El Retorno</w:t>
            </w:r>
            <w:r w:rsidRPr="00CA045B">
              <w:rPr>
                <w:rFonts w:asciiTheme="minorHAnsi" w:hAnsiTheme="minorHAnsi" w:cstheme="minorHAnsi"/>
                <w:bCs/>
                <w:color w:val="000000" w:themeColor="text1"/>
              </w:rPr>
              <w:t xml:space="preserve">, </w:t>
            </w:r>
            <w:r w:rsidRPr="00CA045B">
              <w:rPr>
                <w:rFonts w:asciiTheme="minorHAnsi" w:eastAsiaTheme="minorEastAsia" w:hAnsiTheme="minorHAnsi" w:cstheme="minorHAnsi"/>
                <w:bCs/>
                <w:color w:val="000000" w:themeColor="text1"/>
              </w:rPr>
              <w:t>Miraflores.</w:t>
            </w:r>
            <w:r>
              <w:rPr>
                <w:rFonts w:asciiTheme="minorHAnsi" w:eastAsiaTheme="minorEastAsia" w:hAnsiTheme="minorHAnsi" w:cstheme="minorHAnsi"/>
                <w:bCs/>
                <w:color w:val="000000" w:themeColor="text1"/>
              </w:rPr>
              <w:t>)</w:t>
            </w:r>
          </w:p>
          <w:p w14:paraId="01B01385" w14:textId="77777777" w:rsidR="00AB0D16" w:rsidRPr="00A63560" w:rsidRDefault="00AB0D16" w:rsidP="00AB0D16">
            <w:pPr>
              <w:contextualSpacing/>
              <w:mirrorIndents/>
              <w:jc w:val="both"/>
              <w:rPr>
                <w:rFonts w:asciiTheme="minorHAnsi" w:eastAsiaTheme="minorEastAsia" w:hAnsiTheme="minorHAnsi" w:cstheme="minorHAnsi"/>
                <w:bCs/>
                <w:color w:val="000000" w:themeColor="text1"/>
                <w:sz w:val="20"/>
              </w:rPr>
            </w:pPr>
          </w:p>
          <w:p w14:paraId="680664DF" w14:textId="35F2A042" w:rsidR="00FF026A" w:rsidRPr="00CA045B" w:rsidRDefault="00AB0D16" w:rsidP="00706CDE">
            <w:pPr>
              <w:contextualSpacing/>
              <w:mirrorIndents/>
              <w:jc w:val="both"/>
              <w:rPr>
                <w:rFonts w:asciiTheme="minorHAnsi" w:hAnsiTheme="minorHAnsi" w:cstheme="minorHAnsi"/>
                <w:b/>
                <w:color w:val="000000" w:themeColor="text1"/>
              </w:rPr>
            </w:pPr>
            <w:r>
              <w:rPr>
                <w:rFonts w:asciiTheme="minorHAnsi" w:eastAsiaTheme="minorEastAsia" w:hAnsiTheme="minorHAnsi" w:cstheme="minorHAnsi"/>
                <w:bCs/>
                <w:color w:val="000000" w:themeColor="text1"/>
              </w:rPr>
              <w:t>1 Municipio No PDET (Granada, Meta)</w:t>
            </w:r>
          </w:p>
        </w:tc>
      </w:tr>
      <w:tr w:rsidR="00EB71D7" w:rsidRPr="00CA045B" w14:paraId="5491E268" w14:textId="77777777" w:rsidTr="00EB71D7">
        <w:trPr>
          <w:trHeight w:val="330"/>
        </w:trPr>
        <w:tc>
          <w:tcPr>
            <w:tcW w:w="2269" w:type="dxa"/>
            <w:shd w:val="clear" w:color="auto" w:fill="002060"/>
            <w:vAlign w:val="center"/>
          </w:tcPr>
          <w:p w14:paraId="3651313C" w14:textId="685CCAD4" w:rsidR="00EB71D7" w:rsidRPr="00CA045B" w:rsidRDefault="00EB71D7" w:rsidP="00C34A8A">
            <w:pPr>
              <w:contextualSpacing/>
              <w:mirrorIndents/>
              <w:jc w:val="both"/>
              <w:rPr>
                <w:rFonts w:asciiTheme="minorHAnsi" w:hAnsiTheme="minorHAnsi" w:cstheme="minorHAnsi"/>
                <w:b/>
                <w:color w:val="FFFFFF" w:themeColor="background1"/>
              </w:rPr>
            </w:pPr>
            <w:r w:rsidRPr="00CA045B">
              <w:rPr>
                <w:rFonts w:asciiTheme="minorHAnsi" w:eastAsia="Calibri" w:hAnsiTheme="minorHAnsi" w:cstheme="minorHAnsi"/>
                <w:b/>
              </w:rPr>
              <w:t>Idiomas</w:t>
            </w:r>
          </w:p>
        </w:tc>
        <w:tc>
          <w:tcPr>
            <w:tcW w:w="7229" w:type="dxa"/>
            <w:vAlign w:val="center"/>
          </w:tcPr>
          <w:p w14:paraId="63DA9BA5" w14:textId="4ADE1443" w:rsidR="00EB71D7" w:rsidRPr="00CA045B" w:rsidRDefault="00EB71D7" w:rsidP="00C34A8A">
            <w:pPr>
              <w:contextualSpacing/>
              <w:mirrorIndents/>
              <w:jc w:val="both"/>
              <w:rPr>
                <w:rFonts w:asciiTheme="minorHAnsi" w:hAnsiTheme="minorHAnsi" w:cstheme="minorHAnsi"/>
                <w:color w:val="000000" w:themeColor="text1"/>
                <w:lang w:val="es-MX"/>
              </w:rPr>
            </w:pPr>
            <w:r w:rsidRPr="00CA045B">
              <w:rPr>
                <w:rFonts w:asciiTheme="minorHAnsi" w:eastAsia="Calibri" w:hAnsiTheme="minorHAnsi" w:cstheme="minorHAnsi"/>
              </w:rPr>
              <w:t>Dominio profesional del español.</w:t>
            </w:r>
          </w:p>
        </w:tc>
      </w:tr>
    </w:tbl>
    <w:p w14:paraId="66E9660F" w14:textId="77777777" w:rsidR="001D7857" w:rsidRDefault="001D7857" w:rsidP="00C34A8A">
      <w:pPr>
        <w:rPr>
          <w:rFonts w:asciiTheme="minorHAnsi" w:eastAsia="Calibri" w:hAnsiTheme="minorHAnsi" w:cstheme="minorHAnsi"/>
          <w:color w:val="2F5496"/>
          <w:sz w:val="22"/>
          <w:szCs w:val="22"/>
        </w:rPr>
      </w:pPr>
      <w:bookmarkStart w:id="5" w:name="_Toc221643813"/>
      <w:r>
        <w:rPr>
          <w:rFonts w:asciiTheme="minorHAnsi" w:hAnsiTheme="minorHAnsi" w:cstheme="minorHAnsi"/>
          <w:sz w:val="22"/>
          <w:szCs w:val="22"/>
        </w:rPr>
        <w:br w:type="page"/>
      </w:r>
    </w:p>
    <w:p w14:paraId="075463B9" w14:textId="108BFF9A" w:rsidR="00D33DCF" w:rsidRDefault="00D33DCF" w:rsidP="00D33DCF">
      <w:pPr>
        <w:pStyle w:val="Titre1"/>
        <w:spacing w:before="0" w:after="0"/>
        <w:jc w:val="both"/>
        <w:rPr>
          <w:rFonts w:asciiTheme="minorHAnsi" w:hAnsiTheme="minorHAnsi" w:cstheme="minorHAnsi"/>
          <w:b/>
          <w:bCs/>
          <w:color w:val="000000" w:themeColor="text1"/>
          <w:sz w:val="22"/>
          <w:szCs w:val="22"/>
        </w:rPr>
      </w:pPr>
      <w:bookmarkStart w:id="6" w:name="_Toc222991609"/>
      <w:bookmarkStart w:id="7" w:name="_Toc236132542"/>
      <w:r>
        <w:rPr>
          <w:rFonts w:asciiTheme="minorHAnsi" w:hAnsiTheme="minorHAnsi" w:cstheme="minorHAnsi"/>
          <w:sz w:val="22"/>
          <w:szCs w:val="22"/>
        </w:rPr>
        <w:lastRenderedPageBreak/>
        <w:t xml:space="preserve">3. </w:t>
      </w:r>
      <w:r w:rsidR="001F5F50">
        <w:rPr>
          <w:rFonts w:asciiTheme="minorHAnsi" w:hAnsiTheme="minorHAnsi" w:cstheme="minorHAnsi"/>
          <w:sz w:val="22"/>
          <w:szCs w:val="22"/>
        </w:rPr>
        <w:t xml:space="preserve">  </w:t>
      </w:r>
      <w:r w:rsidR="004E2420" w:rsidRPr="00751DCE">
        <w:rPr>
          <w:rFonts w:asciiTheme="minorHAnsi" w:hAnsiTheme="minorHAnsi" w:cstheme="minorHAnsi"/>
          <w:sz w:val="22"/>
          <w:szCs w:val="22"/>
        </w:rPr>
        <w:t>CONTEXTO Y JUSTIFICACIÓN</w:t>
      </w:r>
      <w:bookmarkEnd w:id="6"/>
      <w:bookmarkEnd w:id="7"/>
    </w:p>
    <w:p w14:paraId="0B8230D4" w14:textId="77777777" w:rsidR="00D33DCF" w:rsidRDefault="00D33DCF" w:rsidP="00D33DCF">
      <w:pPr>
        <w:pStyle w:val="Titre1"/>
        <w:spacing w:before="0" w:after="0"/>
        <w:jc w:val="both"/>
        <w:rPr>
          <w:rFonts w:asciiTheme="minorHAnsi" w:hAnsiTheme="minorHAnsi" w:cstheme="minorHAnsi"/>
          <w:b/>
          <w:bCs/>
          <w:color w:val="000000" w:themeColor="text1"/>
          <w:sz w:val="22"/>
          <w:szCs w:val="22"/>
        </w:rPr>
      </w:pPr>
    </w:p>
    <w:p w14:paraId="378DE25F" w14:textId="6AEC6F99" w:rsidR="004E2420" w:rsidRPr="00D33DCF" w:rsidRDefault="00D33DCF" w:rsidP="00A63560">
      <w:pPr>
        <w:pStyle w:val="Titre1"/>
        <w:spacing w:before="0" w:after="0"/>
        <w:jc w:val="both"/>
        <w:rPr>
          <w:rFonts w:asciiTheme="minorHAnsi" w:hAnsiTheme="minorHAnsi" w:cstheme="minorHAnsi"/>
          <w:sz w:val="22"/>
          <w:szCs w:val="22"/>
        </w:rPr>
      </w:pPr>
      <w:r w:rsidRPr="00D33DCF">
        <w:rPr>
          <w:rFonts w:asciiTheme="minorHAnsi" w:hAnsiTheme="minorHAnsi" w:cstheme="minorHAnsi"/>
          <w:sz w:val="22"/>
          <w:szCs w:val="22"/>
        </w:rPr>
        <w:t xml:space="preserve">  </w:t>
      </w:r>
      <w:bookmarkStart w:id="8" w:name="_Toc236132543"/>
      <w:r w:rsidRPr="00D33DCF">
        <w:rPr>
          <w:rFonts w:asciiTheme="minorHAnsi" w:hAnsiTheme="minorHAnsi" w:cstheme="minorHAnsi"/>
          <w:sz w:val="22"/>
          <w:szCs w:val="22"/>
        </w:rPr>
        <w:t xml:space="preserve">3.1   </w:t>
      </w:r>
      <w:r w:rsidR="004E2420" w:rsidRPr="00D33DCF">
        <w:rPr>
          <w:rFonts w:asciiTheme="minorHAnsi" w:hAnsiTheme="minorHAnsi" w:cstheme="minorHAnsi"/>
          <w:sz w:val="22"/>
          <w:szCs w:val="22"/>
        </w:rPr>
        <w:t>Contexto</w:t>
      </w:r>
      <w:bookmarkEnd w:id="8"/>
    </w:p>
    <w:p w14:paraId="5932396A" w14:textId="77777777" w:rsidR="004E2420" w:rsidRPr="00751DCE" w:rsidRDefault="004E2420" w:rsidP="004E2420">
      <w:pPr>
        <w:contextualSpacing/>
        <w:mirrorIndents/>
        <w:jc w:val="both"/>
        <w:rPr>
          <w:rFonts w:asciiTheme="minorHAnsi" w:hAnsiTheme="minorHAnsi" w:cstheme="minorHAnsi"/>
          <w:b/>
          <w:bCs/>
          <w:color w:val="000000" w:themeColor="text1"/>
          <w:sz w:val="22"/>
          <w:szCs w:val="22"/>
        </w:rPr>
      </w:pPr>
    </w:p>
    <w:p w14:paraId="76D18EB7"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rPr>
        <w:t xml:space="preserve">Expertise France es la agencia pública francesa y el actor interministerial encargado de la cooperación técnica internacional, el segundo de Europa. Como filial del Grupo Agencia Francesa de Desarrollo (Grupo AFD), diseña y ejecuta proyectos que refuerzan de forma sostenible las políticas públicas en los países en desarrollo y emergentes. Expertise France trabaja en áreas clave del desarrollo: gobernanza, seguridad, cambio climático, salud, educación, etc. Junto con sus socios, contribuye a la consecución de los Objetivos de Desarrollo Sostenible (ODS). Un saber hacer en común. </w:t>
      </w:r>
    </w:p>
    <w:p w14:paraId="605D024E" w14:textId="77777777" w:rsidR="004E2420" w:rsidRPr="00751DCE" w:rsidRDefault="004E2420" w:rsidP="004E2420">
      <w:pPr>
        <w:widowControl w:val="0"/>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p>
    <w:p w14:paraId="6B2E660A" w14:textId="77777777" w:rsidR="004E2420" w:rsidRPr="00751DCE" w:rsidRDefault="004E2420" w:rsidP="004E2420">
      <w:pPr>
        <w:widowControl w:val="0"/>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r w:rsidRPr="00751DCE">
        <w:rPr>
          <w:rFonts w:asciiTheme="minorHAnsi" w:eastAsia="Calibri" w:hAnsiTheme="minorHAnsi" w:cstheme="minorHAnsi"/>
          <w:color w:val="000000" w:themeColor="text1"/>
          <w:sz w:val="22"/>
          <w:szCs w:val="22"/>
        </w:rPr>
        <w:t>Expertise France trabaja en varios campos, como:</w:t>
      </w:r>
    </w:p>
    <w:p w14:paraId="6E0D8990" w14:textId="77777777" w:rsidR="004E2420" w:rsidRPr="00751DCE" w:rsidRDefault="004E2420" w:rsidP="004E2420">
      <w:pPr>
        <w:widowControl w:val="0"/>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p>
    <w:p w14:paraId="186343F0" w14:textId="77777777" w:rsidR="004E2420" w:rsidRPr="00751DCE" w:rsidRDefault="004E2420" w:rsidP="004E2420">
      <w:pPr>
        <w:widowControl w:val="0"/>
        <w:numPr>
          <w:ilvl w:val="0"/>
          <w:numId w:val="3"/>
        </w:numPr>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r w:rsidRPr="00751DCE">
        <w:rPr>
          <w:rFonts w:asciiTheme="minorHAnsi" w:eastAsia="Calibri" w:hAnsiTheme="minorHAnsi" w:cstheme="minorHAnsi"/>
          <w:color w:val="000000" w:themeColor="text1"/>
          <w:sz w:val="22"/>
          <w:szCs w:val="22"/>
        </w:rPr>
        <w:t>Gobernanza democrática y derechos humanos: apoyo a la transparencia, la justicia, los derechos humanos y el fortalecimiento del Estado de derecho.</w:t>
      </w:r>
    </w:p>
    <w:p w14:paraId="333213F2" w14:textId="77777777" w:rsidR="004E2420" w:rsidRPr="00751DCE" w:rsidRDefault="004E2420" w:rsidP="004E2420">
      <w:pPr>
        <w:widowControl w:val="0"/>
        <w:numPr>
          <w:ilvl w:val="0"/>
          <w:numId w:val="3"/>
        </w:numPr>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r w:rsidRPr="00751DCE">
        <w:rPr>
          <w:rFonts w:asciiTheme="minorHAnsi" w:eastAsia="Calibri" w:hAnsiTheme="minorHAnsi" w:cstheme="minorHAnsi"/>
          <w:color w:val="000000" w:themeColor="text1"/>
          <w:sz w:val="22"/>
          <w:szCs w:val="22"/>
        </w:rPr>
        <w:t>Economía y desarrollo: asistencia en temas como el desarrollo económico, las finanzas públicas, y la creación de empleos.</w:t>
      </w:r>
    </w:p>
    <w:p w14:paraId="233408E0" w14:textId="77777777" w:rsidR="004E2420" w:rsidRPr="00751DCE" w:rsidRDefault="004E2420" w:rsidP="004E2420">
      <w:pPr>
        <w:widowControl w:val="0"/>
        <w:numPr>
          <w:ilvl w:val="0"/>
          <w:numId w:val="3"/>
        </w:numPr>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r w:rsidRPr="00751DCE">
        <w:rPr>
          <w:rFonts w:asciiTheme="minorHAnsi" w:eastAsia="Calibri" w:hAnsiTheme="minorHAnsi" w:cstheme="minorHAnsi"/>
          <w:color w:val="000000" w:themeColor="text1"/>
          <w:sz w:val="22"/>
          <w:szCs w:val="22"/>
        </w:rPr>
        <w:t>Clima y medio ambiente: apoyo a la adaptación al cambio climático y la gestión sostenible de los recursos naturales.</w:t>
      </w:r>
    </w:p>
    <w:p w14:paraId="1E454AAD" w14:textId="77777777" w:rsidR="004E2420" w:rsidRPr="00751DCE" w:rsidRDefault="004E2420" w:rsidP="004E2420">
      <w:pPr>
        <w:widowControl w:val="0"/>
        <w:numPr>
          <w:ilvl w:val="0"/>
          <w:numId w:val="3"/>
        </w:numPr>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r w:rsidRPr="00751DCE">
        <w:rPr>
          <w:rFonts w:asciiTheme="minorHAnsi" w:eastAsia="Calibri" w:hAnsiTheme="minorHAnsi" w:cstheme="minorHAnsi"/>
          <w:color w:val="000000" w:themeColor="text1"/>
          <w:sz w:val="22"/>
          <w:szCs w:val="22"/>
        </w:rPr>
        <w:t>Salud: fortalecimiento de los sistemas de salud, mejora del acceso a la atención médica, y lucha contra enfermedades globales.</w:t>
      </w:r>
    </w:p>
    <w:p w14:paraId="634E8565" w14:textId="77777777" w:rsidR="004E2420" w:rsidRPr="00751DCE" w:rsidRDefault="004E2420" w:rsidP="004E2420">
      <w:pPr>
        <w:widowControl w:val="0"/>
        <w:numPr>
          <w:ilvl w:val="0"/>
          <w:numId w:val="3"/>
        </w:numPr>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r w:rsidRPr="00751DCE">
        <w:rPr>
          <w:rFonts w:asciiTheme="minorHAnsi" w:eastAsia="Calibri" w:hAnsiTheme="minorHAnsi" w:cstheme="minorHAnsi"/>
          <w:color w:val="000000" w:themeColor="text1"/>
          <w:sz w:val="22"/>
          <w:szCs w:val="22"/>
        </w:rPr>
        <w:t>Seguridad y estabilidad: gestión de riesgos y crisis, cooperación en temas de seguridad y lucha contra el terrorismo.</w:t>
      </w:r>
    </w:p>
    <w:p w14:paraId="56605685" w14:textId="77777777" w:rsidR="004E2420" w:rsidRPr="00751DCE" w:rsidRDefault="004E2420" w:rsidP="004E2420">
      <w:pPr>
        <w:widowControl w:val="0"/>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p>
    <w:p w14:paraId="48E41C8F" w14:textId="77777777" w:rsidR="004E2420" w:rsidRPr="00751DCE" w:rsidRDefault="004E2420" w:rsidP="004E2420">
      <w:pPr>
        <w:widowControl w:val="0"/>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r w:rsidRPr="00751DCE">
        <w:rPr>
          <w:rFonts w:asciiTheme="minorHAnsi" w:eastAsia="Calibri" w:hAnsiTheme="minorHAnsi" w:cstheme="minorHAnsi"/>
          <w:color w:val="000000" w:themeColor="text1"/>
          <w:sz w:val="22"/>
          <w:szCs w:val="22"/>
        </w:rPr>
        <w:t>En julio de 2024, la AFD ha ot</w:t>
      </w:r>
      <w:r>
        <w:rPr>
          <w:rFonts w:asciiTheme="minorHAnsi" w:eastAsia="Calibri" w:hAnsiTheme="minorHAnsi" w:cstheme="minorHAnsi"/>
          <w:color w:val="000000" w:themeColor="text1"/>
          <w:sz w:val="22"/>
          <w:szCs w:val="22"/>
        </w:rPr>
        <w:t>orgó</w:t>
      </w:r>
      <w:r w:rsidRPr="00751DCE">
        <w:rPr>
          <w:rFonts w:asciiTheme="minorHAnsi" w:eastAsia="Calibri" w:hAnsiTheme="minorHAnsi" w:cstheme="minorHAnsi"/>
          <w:color w:val="000000" w:themeColor="text1"/>
          <w:sz w:val="22"/>
          <w:szCs w:val="22"/>
        </w:rPr>
        <w:t xml:space="preserve"> una financiación presupuestaria de 200 millones de euros para apoyar la implementación de la Reforma Rural Integral (RRI) en Colombia. La RRI es un componente esencial del Acuerdo de Paz firmado con las FARC hace casi 10 años, destinado a recuperar las zonas rurales desatendidas, reducir las desigualdades multidimensionales y erradicar la pobreza rural extrema.</w:t>
      </w:r>
    </w:p>
    <w:p w14:paraId="72287788" w14:textId="77777777" w:rsidR="004E2420" w:rsidRPr="00751DCE" w:rsidRDefault="004E2420" w:rsidP="004E2420">
      <w:pPr>
        <w:widowControl w:val="0"/>
        <w:pBdr>
          <w:top w:val="nil"/>
          <w:left w:val="nil"/>
          <w:bottom w:val="nil"/>
          <w:right w:val="nil"/>
          <w:between w:val="nil"/>
        </w:pBdr>
        <w:contextualSpacing/>
        <w:mirrorIndents/>
        <w:jc w:val="both"/>
        <w:rPr>
          <w:rFonts w:asciiTheme="minorHAnsi" w:eastAsia="Calibri" w:hAnsiTheme="minorHAnsi" w:cstheme="minorHAnsi"/>
          <w:color w:val="000000" w:themeColor="text1"/>
          <w:sz w:val="22"/>
          <w:szCs w:val="22"/>
        </w:rPr>
      </w:pPr>
    </w:p>
    <w:p w14:paraId="157E9797" w14:textId="77777777" w:rsidR="004E2420" w:rsidRPr="00751DCE" w:rsidRDefault="004E2420" w:rsidP="004E2420">
      <w:pPr>
        <w:widowControl w:val="0"/>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r w:rsidRPr="00751DCE">
        <w:rPr>
          <w:rFonts w:asciiTheme="minorHAnsi" w:eastAsia="Calibri" w:hAnsiTheme="minorHAnsi" w:cstheme="minorHAnsi"/>
          <w:color w:val="000000" w:themeColor="text1"/>
          <w:sz w:val="22"/>
          <w:szCs w:val="22"/>
        </w:rPr>
        <w:t>El objetivo del programa es apoyar la implementación de la RRI para una paz sostenible y justa. Para contribuir a ello, los objetivos específicos del programa son:</w:t>
      </w:r>
    </w:p>
    <w:p w14:paraId="348A4702" w14:textId="77777777" w:rsidR="004E2420" w:rsidRPr="00751DCE" w:rsidRDefault="004E2420" w:rsidP="004E2420">
      <w:pPr>
        <w:widowControl w:val="0"/>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p>
    <w:p w14:paraId="37D2F8AF" w14:textId="77777777" w:rsidR="004E2420" w:rsidRPr="00751DCE" w:rsidRDefault="004E2420" w:rsidP="004E2420">
      <w:pPr>
        <w:widowControl w:val="0"/>
        <w:numPr>
          <w:ilvl w:val="0"/>
          <w:numId w:val="4"/>
        </w:numPr>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r w:rsidRPr="00751DCE">
        <w:rPr>
          <w:rFonts w:asciiTheme="minorHAnsi" w:eastAsia="Calibri" w:hAnsiTheme="minorHAnsi" w:cstheme="minorHAnsi"/>
          <w:color w:val="000000" w:themeColor="text1"/>
          <w:sz w:val="22"/>
          <w:szCs w:val="22"/>
        </w:rPr>
        <w:t>Promover la planificación territorial para el desarrollo sostenible e inclusivo;</w:t>
      </w:r>
    </w:p>
    <w:p w14:paraId="339B2D10" w14:textId="77777777" w:rsidR="004E2420" w:rsidRPr="00751DCE" w:rsidRDefault="004E2420" w:rsidP="004E2420">
      <w:pPr>
        <w:widowControl w:val="0"/>
        <w:numPr>
          <w:ilvl w:val="0"/>
          <w:numId w:val="4"/>
        </w:numPr>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r w:rsidRPr="00751DCE">
        <w:rPr>
          <w:rFonts w:asciiTheme="minorHAnsi" w:eastAsia="Calibri" w:hAnsiTheme="minorHAnsi" w:cstheme="minorHAnsi"/>
          <w:color w:val="000000" w:themeColor="text1"/>
          <w:sz w:val="22"/>
          <w:szCs w:val="22"/>
        </w:rPr>
        <w:t>Promover la innovación agrícola, el aumento de la productividad y la generación de ingresos para las poblaciones rurales;</w:t>
      </w:r>
    </w:p>
    <w:p w14:paraId="631C9055" w14:textId="77777777" w:rsidR="004E2420" w:rsidRPr="00751DCE" w:rsidRDefault="004E2420" w:rsidP="004E2420">
      <w:pPr>
        <w:widowControl w:val="0"/>
        <w:numPr>
          <w:ilvl w:val="0"/>
          <w:numId w:val="4"/>
        </w:numPr>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r w:rsidRPr="00751DCE">
        <w:rPr>
          <w:rFonts w:asciiTheme="minorHAnsi" w:eastAsia="Calibri" w:hAnsiTheme="minorHAnsi" w:cstheme="minorHAnsi"/>
          <w:color w:val="000000" w:themeColor="text1"/>
          <w:sz w:val="22"/>
          <w:szCs w:val="22"/>
        </w:rPr>
        <w:t>Reducir las desigualdades de género y fortalecer la participación ciudadana.</w:t>
      </w:r>
    </w:p>
    <w:p w14:paraId="59D9FEB2" w14:textId="77777777" w:rsidR="004E2420" w:rsidRPr="00751DCE" w:rsidRDefault="004E2420" w:rsidP="004E2420">
      <w:pPr>
        <w:widowControl w:val="0"/>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p>
    <w:p w14:paraId="1B0CC922" w14:textId="77777777" w:rsidR="004E2420" w:rsidRPr="00751DCE" w:rsidRDefault="004E2420" w:rsidP="004E2420">
      <w:pPr>
        <w:widowControl w:val="0"/>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r w:rsidRPr="00751DCE">
        <w:rPr>
          <w:rFonts w:asciiTheme="minorHAnsi" w:eastAsia="Calibri" w:hAnsiTheme="minorHAnsi" w:cstheme="minorHAnsi"/>
          <w:color w:val="000000" w:themeColor="text1"/>
          <w:sz w:val="22"/>
          <w:szCs w:val="22"/>
        </w:rPr>
        <w:t>El programa se basa en tres componentes complementarios: i) una financiación presupuestaria, no asignada, que puede complementarse con una nueva financiación presupuestaria a principios de 2026; ii) un diálogo sobre políticas públicas materializado en una matriz plurianual de políticas públicas, en la que se destacan los principales compromisos del Gobierno, así como los desencadenantes de los desembolsos y los indicadores para el seguimiento de las políticas públicas; y iii) un programa de asistencia técnica para apoyar el diálogo sobre políticas públicas y contribuir al logro de los indicadores de la matriz.</w:t>
      </w:r>
    </w:p>
    <w:p w14:paraId="548CE85B" w14:textId="77777777" w:rsidR="004E2420" w:rsidRPr="00751DCE" w:rsidRDefault="004E2420" w:rsidP="004E2420">
      <w:pPr>
        <w:widowControl w:val="0"/>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p>
    <w:p w14:paraId="3CBABE14" w14:textId="77777777" w:rsidR="004E2420" w:rsidRPr="00751DCE" w:rsidRDefault="004E2420" w:rsidP="004E2420">
      <w:pPr>
        <w:widowControl w:val="0"/>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r w:rsidRPr="00751DCE">
        <w:rPr>
          <w:rFonts w:asciiTheme="minorHAnsi" w:eastAsia="Calibri" w:hAnsiTheme="minorHAnsi" w:cstheme="minorHAnsi"/>
          <w:color w:val="000000" w:themeColor="text1"/>
          <w:sz w:val="22"/>
          <w:szCs w:val="22"/>
        </w:rPr>
        <w:t xml:space="preserve">El beneficiario directo es la República de Colombia, representada por su Ministerio de Hacienda y Crédito Público (MHCP). El Departamento Nacional de Planeación (DNP) es la entidad responsable del seguimiento e implementación de todo el diálogo de política pública, siendo todas las entidades </w:t>
      </w:r>
      <w:r w:rsidRPr="00751DCE">
        <w:rPr>
          <w:rFonts w:asciiTheme="minorHAnsi" w:eastAsia="Calibri" w:hAnsiTheme="minorHAnsi" w:cstheme="minorHAnsi"/>
          <w:color w:val="000000" w:themeColor="text1"/>
          <w:sz w:val="22"/>
          <w:szCs w:val="22"/>
        </w:rPr>
        <w:lastRenderedPageBreak/>
        <w:t>sectoriales responsables de la implementación de los compromisos propuestos en la matriz.</w:t>
      </w:r>
    </w:p>
    <w:p w14:paraId="631AE8FE" w14:textId="77777777" w:rsidR="004E2420" w:rsidRPr="00751DCE" w:rsidRDefault="004E2420" w:rsidP="004E2420">
      <w:pPr>
        <w:widowControl w:val="0"/>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r w:rsidRPr="00751DCE">
        <w:rPr>
          <w:rFonts w:asciiTheme="minorHAnsi" w:eastAsia="Calibri" w:hAnsiTheme="minorHAnsi" w:cstheme="minorHAnsi"/>
          <w:color w:val="000000" w:themeColor="text1"/>
          <w:sz w:val="22"/>
          <w:szCs w:val="22"/>
        </w:rPr>
        <w:t xml:space="preserve"> </w:t>
      </w:r>
    </w:p>
    <w:p w14:paraId="1A694F69" w14:textId="77777777" w:rsidR="004E2420" w:rsidRPr="00751DCE" w:rsidRDefault="004E2420" w:rsidP="004E2420">
      <w:pPr>
        <w:widowControl w:val="0"/>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r w:rsidRPr="00751DCE">
        <w:rPr>
          <w:rFonts w:asciiTheme="minorHAnsi" w:eastAsia="Calibri" w:hAnsiTheme="minorHAnsi" w:cstheme="minorHAnsi"/>
          <w:color w:val="000000" w:themeColor="text1"/>
          <w:sz w:val="22"/>
          <w:szCs w:val="22"/>
        </w:rPr>
        <w:t>Se solicit</w:t>
      </w:r>
      <w:r>
        <w:rPr>
          <w:rFonts w:asciiTheme="minorHAnsi" w:eastAsia="Calibri" w:hAnsiTheme="minorHAnsi" w:cstheme="minorHAnsi"/>
          <w:color w:val="000000" w:themeColor="text1"/>
          <w:sz w:val="22"/>
          <w:szCs w:val="22"/>
        </w:rPr>
        <w:t>ó</w:t>
      </w:r>
      <w:r w:rsidRPr="00751DCE">
        <w:rPr>
          <w:rFonts w:asciiTheme="minorHAnsi" w:eastAsia="Calibri" w:hAnsiTheme="minorHAnsi" w:cstheme="minorHAnsi"/>
          <w:color w:val="000000" w:themeColor="text1"/>
          <w:sz w:val="22"/>
          <w:szCs w:val="22"/>
        </w:rPr>
        <w:t xml:space="preserve"> a Expertise France la implementación del componente 3 de este programa, es decir, la asistencia técnica para apoyar el diálogo de políticas públicas y contribuir al logro de los indicadores de la matriz de políticas públicas.</w:t>
      </w:r>
    </w:p>
    <w:p w14:paraId="551841A4" w14:textId="77777777" w:rsidR="004E2420" w:rsidRPr="00751DCE" w:rsidRDefault="004E2420" w:rsidP="004E2420">
      <w:pPr>
        <w:widowControl w:val="0"/>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p>
    <w:p w14:paraId="1E9B09E5" w14:textId="402048E5" w:rsidR="004E2420" w:rsidRPr="00D33DCF" w:rsidRDefault="00A63560" w:rsidP="00A63560">
      <w:pPr>
        <w:pStyle w:val="Titre1"/>
        <w:spacing w:before="0" w:after="0"/>
        <w:jc w:val="both"/>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 xml:space="preserve">  </w:t>
      </w:r>
      <w:bookmarkStart w:id="9" w:name="_Toc236132544"/>
      <w:r w:rsidR="00D33DCF" w:rsidRPr="00A63560">
        <w:rPr>
          <w:rFonts w:asciiTheme="minorHAnsi" w:hAnsiTheme="minorHAnsi" w:cstheme="minorHAnsi"/>
          <w:sz w:val="22"/>
          <w:szCs w:val="22"/>
        </w:rPr>
        <w:t xml:space="preserve">3.2    </w:t>
      </w:r>
      <w:r w:rsidR="004E2420" w:rsidRPr="00A63560">
        <w:rPr>
          <w:rFonts w:asciiTheme="minorHAnsi" w:hAnsiTheme="minorHAnsi" w:cstheme="minorHAnsi"/>
          <w:sz w:val="22"/>
          <w:szCs w:val="22"/>
        </w:rPr>
        <w:t>Descripción del Proyecto de Reforma Rural Integral -RRI</w:t>
      </w:r>
      <w:bookmarkEnd w:id="9"/>
    </w:p>
    <w:p w14:paraId="3CD75D73" w14:textId="77777777" w:rsidR="004E2420" w:rsidRDefault="004E2420" w:rsidP="004E2420">
      <w:pPr>
        <w:contextualSpacing/>
        <w:mirrorIndents/>
        <w:jc w:val="both"/>
        <w:rPr>
          <w:rFonts w:asciiTheme="minorHAnsi" w:hAnsiTheme="minorHAnsi" w:cstheme="minorHAnsi"/>
          <w:color w:val="000000" w:themeColor="text1"/>
          <w:sz w:val="22"/>
          <w:szCs w:val="22"/>
        </w:rPr>
      </w:pPr>
    </w:p>
    <w:p w14:paraId="2D28D4A7"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rPr>
        <w:t>Esta cooperación técnica se enmarca dentro del Policy-Based Loan (PBL) financiado por la Agencia Francesa de Desarrollo (AFD) en colaboración con el gobierno de Colombia.</w:t>
      </w:r>
    </w:p>
    <w:p w14:paraId="1272D646"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p>
    <w:p w14:paraId="5A92F978"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rPr>
        <w:t xml:space="preserve">La asistencia técnica proporcionada por Expertise France busca fortalecer las capacidades institucionales de cinco instituciones clave en Colombia: el Ministerio de Agricultura y Desarrollo Rural (MinAgricultura), el Ministerio de Ambiente y Desarrollo Sostenible (MinAmbiente), la Agencia Nacional de Tierras (ANT), el Instituto Geográfico Agustín Codazzi (IGAC), la Agencia de Renovación del Territorio (ART) y el Departamento Nacional de Planeación (DNP), todas ellas claves en la implementación de la RRI y la reforma agraria, alineadas con los compromisos del país en materia de desarrollo rural sostenible, equidad de género y lucha contra el cambio climático. </w:t>
      </w:r>
    </w:p>
    <w:p w14:paraId="537959B8"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p>
    <w:p w14:paraId="7173BB9C"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rPr>
        <w:t>La cooperación se justifica en el contexto de los desafíos estructurales que enfrenta Colombia para avanzar en la implementación efectiva de la RRI y la Reforma Agraria. Estos incluyen limitaciones técnicas, falta de coordinación interinstitucional, y la necesidad de integrar enfoques diferenciales de género y sostenibilidad climática. Expertise France, como proveedor de la cooperación técnica, aporta su experiencia y capacidad para contribuir a cerrar estas brechas, facilitando el fortalecimiento de las capacidades locales y nacionales, a través de la transferencia de conocimientos, el intercambio de buenas prácticas y el apoyo técnico.</w:t>
      </w:r>
    </w:p>
    <w:p w14:paraId="7FF152B8"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p>
    <w:p w14:paraId="67FF5135"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rPr>
        <w:t xml:space="preserve">La asistencia técnica propuesta por Expertise France no solo aborda el fortalecimiento institucional, sino también la creación de espacios de diálogo entre actores del sector rural y ambiental, permitiendo la participación de las comunidades locales, con un énfasis particular en las mujeres rurales, quienes históricamente han enfrentado barreras significativas para acceder a la tierra y recursos productivos. Este enfoque busca asegurar que los procesos de reforma agraria y rural no solo promuevan el acceso equitativo a los recursos, sino que también impulsen la sostenibilidad social y económica a largo plazo. </w:t>
      </w:r>
    </w:p>
    <w:p w14:paraId="48DB3B8A"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p>
    <w:p w14:paraId="1D87FC72" w14:textId="77777777" w:rsidR="004E2420" w:rsidRPr="003B666A" w:rsidRDefault="004E2420" w:rsidP="004E2420">
      <w:pPr>
        <w:contextualSpacing/>
        <w:mirrorIndents/>
        <w:jc w:val="both"/>
        <w:rPr>
          <w:rFonts w:asciiTheme="minorHAnsi" w:hAnsiTheme="minorHAnsi" w:cstheme="minorHAnsi"/>
          <w:color w:val="000000" w:themeColor="text1"/>
          <w:sz w:val="22"/>
          <w:szCs w:val="22"/>
        </w:rPr>
      </w:pPr>
      <w:r w:rsidRPr="003B666A">
        <w:rPr>
          <w:rFonts w:asciiTheme="minorHAnsi" w:hAnsiTheme="minorHAnsi" w:cstheme="minorHAnsi"/>
          <w:color w:val="000000" w:themeColor="text1"/>
          <w:sz w:val="22"/>
          <w:szCs w:val="22"/>
        </w:rPr>
        <w:t xml:space="preserve">La RRI tiene para su cabal implementación un componente medioambiental estructural, ya que la conservación y la restauración de la biodiversidad, mediante los procesos de planificación y gestión territorial, son los garantes del suministro de servicios ecosistémicos (ambientales) que son la base del bienestar humano. En ese sentido, Expertise France apoyará técnicamente al Ministerio de Ambiente y Desarrollo Sostenible a implementar un Sistema de Registro de Información de los Proyectos de Pago por Servicios Ambientales- PSA e Incentivos a la Conservación de la Oficina de Negocios Verdes y Sostenibles- ONVS. Este sistema de información geográfica, está orientado a la estandarización, compilación, análisis, monitoreo y el seguimiento a los proyectos de incentivos a la conservación (PSA e incentivos a la conservación) que adelantan las autoridades nacionales y regionales y demás actores estructuradores e implementadores de proyectos de incentivos a la conservación en el país. </w:t>
      </w:r>
    </w:p>
    <w:p w14:paraId="04EC56B1" w14:textId="77777777" w:rsidR="004E2420" w:rsidRPr="003B666A" w:rsidRDefault="004E2420" w:rsidP="004E2420">
      <w:pPr>
        <w:contextualSpacing/>
        <w:mirrorIndents/>
        <w:jc w:val="both"/>
        <w:rPr>
          <w:rFonts w:asciiTheme="minorHAnsi" w:hAnsiTheme="minorHAnsi" w:cstheme="minorHAnsi"/>
          <w:color w:val="000000" w:themeColor="text1"/>
          <w:sz w:val="22"/>
          <w:szCs w:val="22"/>
        </w:rPr>
      </w:pPr>
    </w:p>
    <w:p w14:paraId="79C67D65" w14:textId="77777777" w:rsidR="004E2420" w:rsidRPr="003B666A" w:rsidRDefault="004E2420" w:rsidP="004E2420">
      <w:pPr>
        <w:contextualSpacing/>
        <w:mirrorIndents/>
        <w:jc w:val="both"/>
        <w:rPr>
          <w:rFonts w:asciiTheme="minorHAnsi" w:hAnsiTheme="minorHAnsi" w:cstheme="minorHAnsi"/>
          <w:color w:val="000000" w:themeColor="text1"/>
          <w:sz w:val="22"/>
          <w:szCs w:val="22"/>
        </w:rPr>
      </w:pPr>
      <w:r w:rsidRPr="003B666A">
        <w:rPr>
          <w:rFonts w:asciiTheme="minorHAnsi" w:hAnsiTheme="minorHAnsi" w:cstheme="minorHAnsi"/>
          <w:color w:val="000000" w:themeColor="text1"/>
          <w:sz w:val="22"/>
          <w:szCs w:val="22"/>
        </w:rPr>
        <w:t xml:space="preserve">Por otra parte, el país, a través del Instituto Geográfico Agustín Codazzi (IGAC), recibirá apoyo técnico en el fortalecimiento de su capacidad de planificación territorial mediante el uso de tecnologías geoespaciales avanzadas, permitiendo una mejor toma de decisiones en cuanto al uso del suelo y los recursos naturales. El apoyo al Ministerio de Agricultura y Desarrollo Rural favorecerá el desarrollo </w:t>
      </w:r>
      <w:r w:rsidRPr="003B666A">
        <w:rPr>
          <w:rFonts w:asciiTheme="minorHAnsi" w:hAnsiTheme="minorHAnsi" w:cstheme="minorHAnsi"/>
          <w:color w:val="000000" w:themeColor="text1"/>
          <w:sz w:val="22"/>
          <w:szCs w:val="22"/>
        </w:rPr>
        <w:lastRenderedPageBreak/>
        <w:t xml:space="preserve">sostenible e inclusivo y la superación de barreras estructurales de relevo generacional, acceso a recursos y participación en la gobernanza territorial de la juventud rural en las Zonas de Reserva Campesina ZRC mediante el fortalecimiento de los semilleros juveniles en las ZRC. La Agencia de Renovación del Territorio (ART) se beneficiará de la estructuración de proyectos productivos sostenibles, promoviendo cadenas de valor en sectores clave como el </w:t>
      </w:r>
      <w:proofErr w:type="spellStart"/>
      <w:r w:rsidRPr="003B666A">
        <w:rPr>
          <w:rFonts w:asciiTheme="minorHAnsi" w:hAnsiTheme="minorHAnsi" w:cstheme="minorHAnsi"/>
          <w:color w:val="000000" w:themeColor="text1"/>
          <w:sz w:val="22"/>
          <w:szCs w:val="22"/>
        </w:rPr>
        <w:t>hortifrutícola</w:t>
      </w:r>
      <w:proofErr w:type="spellEnd"/>
      <w:r w:rsidRPr="003B666A">
        <w:rPr>
          <w:rFonts w:asciiTheme="minorHAnsi" w:hAnsiTheme="minorHAnsi" w:cstheme="minorHAnsi"/>
          <w:color w:val="000000" w:themeColor="text1"/>
          <w:sz w:val="22"/>
          <w:szCs w:val="22"/>
        </w:rPr>
        <w:t>.</w:t>
      </w:r>
    </w:p>
    <w:p w14:paraId="4EC57544"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p>
    <w:p w14:paraId="08308900" w14:textId="77777777" w:rsidR="004E2420" w:rsidRDefault="004E2420" w:rsidP="004E2420">
      <w:pPr>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rPr>
        <w:t xml:space="preserve">El financiamiento de AFD proporciona los recursos necesarios para garantizar que esta cooperación técnica tenga un impacto tangible en la transformación del campo colombiano. El objetivo final de esta intervención es consolidar un sistema de gobernanza rural más inclusivo y eficiente, permitiendo a Colombia avanzar en el cumplimiento de los compromisos adquiridos en el Acuerdo de Paz y en el Plan Nacional de Desarrollo 2022-2026. </w:t>
      </w:r>
    </w:p>
    <w:p w14:paraId="49046991" w14:textId="77777777" w:rsidR="004E2420" w:rsidRDefault="004E2420" w:rsidP="004E2420">
      <w:pPr>
        <w:contextualSpacing/>
        <w:mirrorIndents/>
        <w:jc w:val="both"/>
        <w:rPr>
          <w:rFonts w:asciiTheme="minorHAnsi" w:hAnsiTheme="minorHAnsi" w:cstheme="minorHAnsi"/>
          <w:color w:val="000000" w:themeColor="text1"/>
          <w:sz w:val="22"/>
          <w:szCs w:val="22"/>
        </w:rPr>
      </w:pPr>
    </w:p>
    <w:p w14:paraId="4952ABBA" w14:textId="5C37ADF4" w:rsidR="004E2420" w:rsidRPr="00751DCE" w:rsidRDefault="00B0190D" w:rsidP="00B0190D">
      <w:pPr>
        <w:pStyle w:val="Sansinterligne"/>
        <w:widowControl w:val="0"/>
        <w:autoSpaceDE w:val="0"/>
        <w:autoSpaceDN w:val="0"/>
        <w:ind w:left="709"/>
        <w:jc w:val="both"/>
        <w:rPr>
          <w:rFonts w:asciiTheme="minorHAnsi" w:hAnsiTheme="minorHAnsi" w:cstheme="minorHAnsi"/>
          <w:b/>
          <w:bCs/>
          <w:sz w:val="22"/>
          <w:szCs w:val="22"/>
        </w:rPr>
      </w:pPr>
      <w:r>
        <w:rPr>
          <w:rFonts w:asciiTheme="minorHAnsi" w:hAnsiTheme="minorHAnsi" w:cstheme="minorHAnsi"/>
          <w:b/>
          <w:bCs/>
          <w:sz w:val="22"/>
          <w:szCs w:val="22"/>
        </w:rPr>
        <w:t xml:space="preserve">3.3   </w:t>
      </w:r>
      <w:r w:rsidR="004E2420" w:rsidRPr="00751DCE">
        <w:rPr>
          <w:rFonts w:asciiTheme="minorHAnsi" w:hAnsiTheme="minorHAnsi" w:cstheme="minorHAnsi"/>
          <w:b/>
          <w:bCs/>
          <w:sz w:val="22"/>
          <w:szCs w:val="22"/>
        </w:rPr>
        <w:t>Resultados esperados del programa de Asistencia Técnica</w:t>
      </w:r>
      <w:r w:rsidR="004E2420">
        <w:rPr>
          <w:rFonts w:asciiTheme="minorHAnsi" w:hAnsiTheme="minorHAnsi" w:cstheme="minorHAnsi"/>
          <w:b/>
          <w:bCs/>
          <w:sz w:val="22"/>
          <w:szCs w:val="22"/>
        </w:rPr>
        <w:t xml:space="preserve"> de la Cooperación Francesa</w:t>
      </w:r>
    </w:p>
    <w:p w14:paraId="0392E66D" w14:textId="77777777" w:rsidR="004E2420" w:rsidRPr="00751DCE" w:rsidRDefault="004E2420" w:rsidP="004E2420">
      <w:pPr>
        <w:pStyle w:val="Corpsdetexte"/>
        <w:jc w:val="both"/>
        <w:rPr>
          <w:rFonts w:asciiTheme="minorHAnsi" w:hAnsiTheme="minorHAnsi" w:cstheme="minorHAnsi"/>
          <w:sz w:val="22"/>
          <w:szCs w:val="22"/>
          <w:lang w:val="es-CO"/>
        </w:rPr>
      </w:pPr>
      <w:r w:rsidRPr="00751DCE">
        <w:rPr>
          <w:rFonts w:asciiTheme="minorHAnsi" w:hAnsiTheme="minorHAnsi" w:cstheme="minorHAnsi"/>
          <w:b/>
          <w:bCs/>
          <w:sz w:val="22"/>
          <w:szCs w:val="22"/>
          <w:lang w:val="es-CO"/>
        </w:rPr>
        <w:t xml:space="preserve"> </w:t>
      </w:r>
    </w:p>
    <w:p w14:paraId="359E8DA2" w14:textId="77777777" w:rsidR="004E2420" w:rsidRPr="00751DCE" w:rsidRDefault="004E2420" w:rsidP="004E2420">
      <w:pPr>
        <w:pStyle w:val="Corpsdetexte"/>
        <w:jc w:val="both"/>
        <w:rPr>
          <w:rFonts w:asciiTheme="minorHAnsi" w:hAnsiTheme="minorHAnsi" w:cstheme="minorHAnsi"/>
          <w:sz w:val="22"/>
          <w:szCs w:val="22"/>
          <w:lang w:val="es-CO"/>
        </w:rPr>
      </w:pPr>
      <w:r w:rsidRPr="00751DCE">
        <w:rPr>
          <w:rFonts w:asciiTheme="minorHAnsi" w:hAnsiTheme="minorHAnsi" w:cstheme="minorHAnsi"/>
          <w:sz w:val="22"/>
          <w:szCs w:val="22"/>
          <w:lang w:val="es-CO"/>
        </w:rPr>
        <w:t>El primer paso del programa será diseñar y activar un Sistema de gobernanza para desarrollar exitosamente el diálogo de política pública entre Francia y Colombia para articular, coordinar y visibilizar la cooperación técnica y financiera, que permita avanzar significativamente en la implementación de la Reforma Rural Integral (Punto 1 del Acuerdo de Paz). Para ello, se activará un “diálogo de políticas”, concebido como un sistema de gobernanza liderado por un Comité de Alto Nivel, complementado por Comités Técnicos y Unidades Coordinadoras de las iniciativas de cooperación que Francia desarrolla en apoyo a la RRI.</w:t>
      </w:r>
    </w:p>
    <w:p w14:paraId="1EAC55DF" w14:textId="77777777" w:rsidR="004E2420" w:rsidRPr="00751DCE" w:rsidRDefault="004E2420" w:rsidP="004E2420">
      <w:pPr>
        <w:pStyle w:val="Corpsdetexte"/>
        <w:jc w:val="both"/>
        <w:rPr>
          <w:rFonts w:asciiTheme="minorHAnsi" w:hAnsiTheme="minorHAnsi" w:cstheme="minorHAnsi"/>
          <w:sz w:val="22"/>
          <w:szCs w:val="22"/>
          <w:lang w:val="es-CO"/>
        </w:rPr>
      </w:pPr>
    </w:p>
    <w:p w14:paraId="54671391" w14:textId="77777777" w:rsidR="004E2420" w:rsidRPr="00751DCE" w:rsidRDefault="004E2420" w:rsidP="004E2420">
      <w:pPr>
        <w:pStyle w:val="Corpsdetexte"/>
        <w:jc w:val="both"/>
        <w:rPr>
          <w:rFonts w:asciiTheme="minorHAnsi" w:hAnsiTheme="minorHAnsi" w:cstheme="minorHAnsi"/>
          <w:sz w:val="22"/>
          <w:szCs w:val="22"/>
          <w:lang w:val="es-CO"/>
        </w:rPr>
      </w:pPr>
      <w:r w:rsidRPr="00751DCE">
        <w:rPr>
          <w:rFonts w:asciiTheme="minorHAnsi" w:hAnsiTheme="minorHAnsi" w:cstheme="minorHAnsi"/>
          <w:sz w:val="22"/>
          <w:szCs w:val="22"/>
          <w:lang w:val="es-CO"/>
        </w:rPr>
        <w:t>De otro lado, se desarrollará un programa de asistencia técnica a instituciones nacionales de Colombia para apoyar el diálogo de políticas públicas que contribuya a la implementación de la RRI y al cumplimiento de los indicadores y disparadores de la segunda fase del financiamiento presupuestario, garantizando coherencia con los compromisos en materia de cambio climático, conservación de la biodiversidad e igualdad de género.</w:t>
      </w:r>
    </w:p>
    <w:p w14:paraId="11668D6D" w14:textId="77777777" w:rsidR="004E2420" w:rsidRPr="00751DCE" w:rsidRDefault="004E2420" w:rsidP="004E2420">
      <w:pPr>
        <w:pStyle w:val="Corpsdetexte"/>
        <w:jc w:val="both"/>
        <w:rPr>
          <w:rFonts w:asciiTheme="minorHAnsi" w:hAnsiTheme="minorHAnsi" w:cstheme="minorHAnsi"/>
          <w:sz w:val="22"/>
          <w:szCs w:val="22"/>
          <w:lang w:val="es-CO"/>
        </w:rPr>
      </w:pPr>
    </w:p>
    <w:p w14:paraId="264C49B8" w14:textId="77777777" w:rsidR="004E2420" w:rsidRPr="00751DCE" w:rsidRDefault="004E2420" w:rsidP="004E2420">
      <w:pPr>
        <w:pStyle w:val="Corpsdetexte"/>
        <w:jc w:val="both"/>
        <w:rPr>
          <w:rFonts w:asciiTheme="minorHAnsi" w:hAnsiTheme="minorHAnsi" w:cstheme="minorHAnsi"/>
          <w:sz w:val="22"/>
          <w:szCs w:val="22"/>
          <w:lang w:val="es-CO"/>
        </w:rPr>
      </w:pPr>
      <w:r w:rsidRPr="00751DCE">
        <w:rPr>
          <w:rFonts w:asciiTheme="minorHAnsi" w:hAnsiTheme="minorHAnsi" w:cstheme="minorHAnsi"/>
          <w:sz w:val="22"/>
          <w:szCs w:val="22"/>
          <w:lang w:val="es-CO"/>
        </w:rPr>
        <w:t>Los resultados generales esperados para la misión de cooperación técnica con instituciones nacionales para apoyar la implementación integral del Punto 1 del Acuerdo Final (RRI), en perspectiva de desarrollo rural sostenible, son los siguientes:</w:t>
      </w:r>
    </w:p>
    <w:p w14:paraId="57B4D762" w14:textId="77777777" w:rsidR="004E2420" w:rsidRPr="00751DCE" w:rsidRDefault="004E2420" w:rsidP="004E2420">
      <w:pPr>
        <w:pStyle w:val="Corpsdetexte"/>
        <w:jc w:val="both"/>
        <w:rPr>
          <w:rFonts w:asciiTheme="minorHAnsi" w:hAnsiTheme="minorHAnsi" w:cstheme="minorHAnsi"/>
          <w:sz w:val="22"/>
          <w:szCs w:val="22"/>
          <w:lang w:val="es-CO"/>
        </w:rPr>
      </w:pPr>
    </w:p>
    <w:p w14:paraId="4FB7A5A4" w14:textId="77777777" w:rsidR="004E2420" w:rsidRPr="00146ED8" w:rsidRDefault="004E2420" w:rsidP="004E2420">
      <w:pPr>
        <w:pStyle w:val="Corpsdetexte"/>
        <w:jc w:val="both"/>
        <w:rPr>
          <w:rFonts w:asciiTheme="minorHAnsi" w:hAnsiTheme="minorHAnsi" w:cstheme="minorHAnsi"/>
          <w:b/>
          <w:bCs/>
          <w:sz w:val="22"/>
          <w:szCs w:val="22"/>
          <w:lang w:val="es-CO"/>
        </w:rPr>
      </w:pPr>
      <w:r w:rsidRPr="00146ED8">
        <w:rPr>
          <w:rFonts w:asciiTheme="minorHAnsi" w:hAnsiTheme="minorHAnsi" w:cstheme="minorHAnsi"/>
          <w:b/>
          <w:bCs/>
          <w:sz w:val="22"/>
          <w:szCs w:val="22"/>
          <w:lang w:val="es-CO"/>
        </w:rPr>
        <w:t>Apoyo al diseño y puesta en marcha del Sistema de Gobernanza del Diálogo de Política Pública Francia–Colombia:</w:t>
      </w:r>
      <w:r w:rsidRPr="00146ED8">
        <w:rPr>
          <w:rFonts w:asciiTheme="minorHAnsi" w:hAnsiTheme="minorHAnsi" w:cstheme="minorHAnsi"/>
          <w:sz w:val="22"/>
          <w:szCs w:val="22"/>
          <w:lang w:val="es-CO"/>
        </w:rPr>
        <w:t xml:space="preserve"> para articular, coordinar y visibilizar la cooperación técnica y financiera, que permita avanzar significativamente en la implementación de la RRI (Punto 1 del Acuerdo de Paz).</w:t>
      </w:r>
    </w:p>
    <w:p w14:paraId="535A52A7" w14:textId="77777777" w:rsidR="004E2420" w:rsidRPr="00146ED8" w:rsidRDefault="004E2420" w:rsidP="004E2420">
      <w:pPr>
        <w:pStyle w:val="Corpsdetexte"/>
        <w:jc w:val="both"/>
        <w:rPr>
          <w:rFonts w:asciiTheme="minorHAnsi" w:hAnsiTheme="minorHAnsi" w:cstheme="minorHAnsi"/>
          <w:sz w:val="22"/>
          <w:szCs w:val="22"/>
          <w:lang w:val="es-CO"/>
        </w:rPr>
      </w:pPr>
    </w:p>
    <w:p w14:paraId="4B21B4D9" w14:textId="77777777" w:rsidR="004E2420" w:rsidRPr="00146ED8" w:rsidRDefault="004E2420" w:rsidP="004E2420">
      <w:pPr>
        <w:pStyle w:val="Corpsdetexte"/>
        <w:jc w:val="both"/>
        <w:rPr>
          <w:rFonts w:asciiTheme="minorHAnsi" w:hAnsiTheme="minorHAnsi" w:cstheme="minorHAnsi"/>
          <w:sz w:val="22"/>
          <w:szCs w:val="22"/>
          <w:lang w:val="es-CO"/>
        </w:rPr>
      </w:pPr>
      <w:r w:rsidRPr="00146ED8">
        <w:rPr>
          <w:rFonts w:asciiTheme="minorHAnsi" w:hAnsiTheme="minorHAnsi" w:cstheme="minorHAnsi"/>
          <w:b/>
          <w:bCs/>
          <w:sz w:val="22"/>
          <w:szCs w:val="22"/>
          <w:lang w:val="es-CO"/>
        </w:rPr>
        <w:t>Fortalecimiento de las capacidades institucionales para la coordinación intersectorial y territorial:</w:t>
      </w:r>
      <w:r w:rsidRPr="00146ED8">
        <w:rPr>
          <w:rFonts w:asciiTheme="minorHAnsi" w:hAnsiTheme="minorHAnsi" w:cstheme="minorHAnsi"/>
          <w:sz w:val="22"/>
          <w:szCs w:val="22"/>
          <w:lang w:val="es-CO"/>
        </w:rPr>
        <w:t xml:space="preserve"> A través de la generación de lineamientos para la Reforma Rural Integral, las instituciones clave estarán mejor equipadas para armonizar y articular la implementación de la RRI y la reforma agraria, lo que facilitará una colaboración más efectiva entre los actores del gobierno y los territorios. Esto garantizará una visión coherente en la transformación estructural del campo, abordando tanto las necesidades de desarrollo rural como los compromisos climáticos y de género. </w:t>
      </w:r>
    </w:p>
    <w:p w14:paraId="6723BD0D" w14:textId="77777777" w:rsidR="004E2420" w:rsidRPr="00146ED8" w:rsidRDefault="004E2420" w:rsidP="004E2420">
      <w:pPr>
        <w:pStyle w:val="Corpsdetexte"/>
        <w:jc w:val="both"/>
        <w:rPr>
          <w:rFonts w:asciiTheme="minorHAnsi" w:hAnsiTheme="minorHAnsi" w:cstheme="minorHAnsi"/>
          <w:sz w:val="22"/>
          <w:szCs w:val="22"/>
          <w:lang w:val="es-CO"/>
        </w:rPr>
      </w:pPr>
    </w:p>
    <w:p w14:paraId="61187BDB" w14:textId="77777777" w:rsidR="004E2420" w:rsidRPr="00146ED8" w:rsidRDefault="004E2420" w:rsidP="004E2420">
      <w:pPr>
        <w:pStyle w:val="Corpsdetexte"/>
        <w:jc w:val="both"/>
        <w:rPr>
          <w:rFonts w:asciiTheme="minorHAnsi" w:hAnsiTheme="minorHAnsi" w:cstheme="minorHAnsi"/>
          <w:sz w:val="22"/>
          <w:szCs w:val="22"/>
          <w:lang w:val="es-CO"/>
        </w:rPr>
      </w:pPr>
      <w:r w:rsidRPr="00146ED8">
        <w:rPr>
          <w:rFonts w:asciiTheme="minorHAnsi" w:hAnsiTheme="minorHAnsi" w:cstheme="minorHAnsi"/>
          <w:b/>
          <w:bCs/>
          <w:sz w:val="22"/>
          <w:szCs w:val="22"/>
          <w:lang w:val="es-CO"/>
        </w:rPr>
        <w:t xml:space="preserve">Fortalecimiento de la inclusión generacional y liderazgo juvenil en Zonas de Reserva Campesina: </w:t>
      </w:r>
      <w:r w:rsidRPr="00146ED8">
        <w:rPr>
          <w:rFonts w:asciiTheme="minorHAnsi" w:hAnsiTheme="minorHAnsi" w:cstheme="minorHAnsi"/>
          <w:sz w:val="22"/>
          <w:szCs w:val="22"/>
          <w:lang w:val="es-CO"/>
        </w:rPr>
        <w:t xml:space="preserve">En sustitución del resultado previamente orientado a metodologías geoespaciales generales para planeación territorial, el programa contribuirá al diseño, validación e implementación de una Guía Nacional de Lineamientos para el fortalecimiento de los semilleros juveniles en Zonas de Reserva Campesina. Este resultado permitirá fortalecer capacidades organizativas, productivas, ambientales y de gobernanza juvenil; validar la Guía mediante su aplicación piloto en quince (15) ZRC previamente </w:t>
      </w:r>
      <w:r w:rsidRPr="00146ED8">
        <w:rPr>
          <w:rFonts w:asciiTheme="minorHAnsi" w:hAnsiTheme="minorHAnsi" w:cstheme="minorHAnsi"/>
          <w:sz w:val="22"/>
          <w:szCs w:val="22"/>
          <w:lang w:val="es-CO"/>
        </w:rPr>
        <w:lastRenderedPageBreak/>
        <w:t>identificadas; incorporar transversalmente el enfoque de género, economía del cuidado y resiliencia climática; sistematizar buenas prácticas y generar un modelo replicable a escala nacional y contribuir al arraigo territorial de las juventudes rurales y al fortalecimiento del liderazgo femenino en la economía campesina. Este resultado se alinea con el Subsistema 2 del Sistema Nacional de Reforma Agraria (delimitación y consolidación de ZRC), fortaleciendo el tejido social y la sostenibilidad de las territorialidades campesinas como actores estratégicos de la RRI.</w:t>
      </w:r>
    </w:p>
    <w:p w14:paraId="03545C20" w14:textId="77777777" w:rsidR="004E2420" w:rsidRPr="00146ED8" w:rsidRDefault="004E2420" w:rsidP="004E2420">
      <w:pPr>
        <w:pStyle w:val="Corpsdetexte"/>
        <w:jc w:val="both"/>
        <w:rPr>
          <w:rFonts w:asciiTheme="minorHAnsi" w:hAnsiTheme="minorHAnsi" w:cstheme="minorHAnsi"/>
          <w:sz w:val="22"/>
          <w:szCs w:val="22"/>
          <w:lang w:val="es-CO"/>
        </w:rPr>
      </w:pPr>
    </w:p>
    <w:p w14:paraId="565EE9C0" w14:textId="77777777" w:rsidR="004E2420" w:rsidRPr="00146ED8" w:rsidRDefault="004E2420" w:rsidP="004E2420">
      <w:pPr>
        <w:pStyle w:val="Corpsdetexte"/>
        <w:jc w:val="both"/>
        <w:rPr>
          <w:rFonts w:asciiTheme="minorHAnsi" w:hAnsiTheme="minorHAnsi" w:cstheme="minorHAnsi"/>
          <w:sz w:val="22"/>
          <w:szCs w:val="22"/>
          <w:lang w:val="es-CO"/>
        </w:rPr>
      </w:pPr>
      <w:r w:rsidRPr="00146ED8">
        <w:rPr>
          <w:rFonts w:asciiTheme="minorHAnsi" w:hAnsiTheme="minorHAnsi" w:cstheme="minorHAnsi"/>
          <w:b/>
          <w:bCs/>
          <w:sz w:val="22"/>
          <w:szCs w:val="22"/>
          <w:lang w:val="es-CO"/>
        </w:rPr>
        <w:t>Optimización de la productividad y sostenibilidad en zonas rurales priorizadas:</w:t>
      </w:r>
      <w:r w:rsidRPr="00146ED8">
        <w:rPr>
          <w:rFonts w:asciiTheme="minorHAnsi" w:hAnsiTheme="minorHAnsi" w:cstheme="minorHAnsi"/>
          <w:sz w:val="22"/>
          <w:szCs w:val="22"/>
          <w:lang w:val="es-CO"/>
        </w:rPr>
        <w:t xml:space="preserve"> La estructuración de proyectos integradores para el fortalecimiento de cadenas productivas y procesos territoriales estratégicos permitirá mejorar la infraestructura productiva, la gobernanza sectorial y los modelos de negocio rurales. Este resultado contribuirá a incrementar la productividad de las comunidades rurales, asegurando modelos sostenibles, resilientes y alineados con los compromisos climáticos y ambientales del país.</w:t>
      </w:r>
    </w:p>
    <w:p w14:paraId="123A5873" w14:textId="77777777" w:rsidR="004E2420" w:rsidRPr="00146ED8" w:rsidRDefault="004E2420" w:rsidP="004E2420">
      <w:pPr>
        <w:pStyle w:val="Corpsdetexte"/>
        <w:jc w:val="both"/>
        <w:rPr>
          <w:rFonts w:asciiTheme="minorHAnsi" w:hAnsiTheme="minorHAnsi" w:cstheme="minorHAnsi"/>
          <w:sz w:val="22"/>
          <w:szCs w:val="22"/>
          <w:lang w:val="es-CO"/>
        </w:rPr>
      </w:pPr>
    </w:p>
    <w:p w14:paraId="635FFB42" w14:textId="77777777" w:rsidR="004E2420" w:rsidRPr="00146ED8" w:rsidRDefault="004E2420" w:rsidP="004E2420">
      <w:pPr>
        <w:pStyle w:val="Corpsdetexte"/>
        <w:jc w:val="both"/>
        <w:rPr>
          <w:rFonts w:asciiTheme="minorHAnsi" w:hAnsiTheme="minorHAnsi" w:cstheme="minorHAnsi"/>
          <w:sz w:val="22"/>
          <w:szCs w:val="22"/>
          <w:lang w:val="es-CO"/>
        </w:rPr>
      </w:pPr>
      <w:r w:rsidRPr="00146ED8">
        <w:rPr>
          <w:rFonts w:asciiTheme="minorHAnsi" w:hAnsiTheme="minorHAnsi" w:cstheme="minorHAnsi"/>
          <w:b/>
          <w:bCs/>
          <w:sz w:val="22"/>
          <w:szCs w:val="22"/>
          <w:lang w:val="es-CO"/>
        </w:rPr>
        <w:t>Monitoreo y seguimiento efectivo de las acciones de conservación ambiental:</w:t>
      </w:r>
      <w:r w:rsidRPr="00146ED8">
        <w:rPr>
          <w:rFonts w:asciiTheme="minorHAnsi" w:hAnsiTheme="minorHAnsi" w:cstheme="minorHAnsi"/>
          <w:sz w:val="22"/>
          <w:szCs w:val="22"/>
          <w:lang w:val="es-CO"/>
        </w:rPr>
        <w:t xml:space="preserve"> La implementación y fortalecimiento de un sistema de información georreferenciado para los proyectos de incentivos a la conservación (incluidos PSA e incentivos en áreas de dominio público) facilitará el registro, monitoreo y seguimiento sistemático de las intervenciones territoriales. Este sistema permitirá consolidar información técnica, ambiental y espacial, evaluar resultados, fortalecer la rendición de cuentas y mejorar la toma de decisiones en materia de conservación, restauración y uso sostenible de la biodiversidad, en coherencia con el componente ambiental estructural de la RRI.</w:t>
      </w:r>
    </w:p>
    <w:p w14:paraId="7436F7C1" w14:textId="77777777" w:rsidR="004E2420" w:rsidRPr="00146ED8" w:rsidRDefault="004E2420" w:rsidP="004E2420">
      <w:pPr>
        <w:jc w:val="both"/>
        <w:rPr>
          <w:rFonts w:asciiTheme="minorHAnsi" w:hAnsiTheme="minorHAnsi" w:cstheme="minorHAnsi"/>
          <w:sz w:val="22"/>
          <w:szCs w:val="22"/>
        </w:rPr>
      </w:pPr>
    </w:p>
    <w:p w14:paraId="7BCB8CB6" w14:textId="77777777" w:rsidR="004E2420" w:rsidRPr="00146ED8" w:rsidRDefault="004E2420" w:rsidP="004E2420">
      <w:pPr>
        <w:pStyle w:val="Corpsdetexte"/>
        <w:jc w:val="both"/>
        <w:rPr>
          <w:rFonts w:asciiTheme="minorHAnsi" w:hAnsiTheme="minorHAnsi" w:cstheme="minorHAnsi"/>
          <w:sz w:val="22"/>
          <w:szCs w:val="22"/>
          <w:lang w:val="es-CO"/>
        </w:rPr>
      </w:pPr>
      <w:r w:rsidRPr="00146ED8">
        <w:rPr>
          <w:rFonts w:asciiTheme="minorHAnsi" w:hAnsiTheme="minorHAnsi" w:cstheme="minorHAnsi"/>
          <w:b/>
          <w:bCs/>
          <w:sz w:val="22"/>
          <w:szCs w:val="22"/>
          <w:lang w:val="es-CO"/>
        </w:rPr>
        <w:t>Incorporación de las territorialidades campesinas (ZRC y TECAM) en la información catastral y geográfica oficial del país:</w:t>
      </w:r>
      <w:r w:rsidRPr="00146ED8">
        <w:rPr>
          <w:rFonts w:asciiTheme="minorHAnsi" w:hAnsiTheme="minorHAnsi" w:cstheme="minorHAnsi"/>
          <w:sz w:val="22"/>
          <w:szCs w:val="22"/>
          <w:lang w:val="es-CO"/>
        </w:rPr>
        <w:t xml:space="preserve"> el programa contribuirá a la implementación de la iniciativa de incorporación de las Zonas de Reserva Campesina (ZRC) y los Territorios Campesinos Agroalimentarios (TECAM) en las bases de datos catastrales y en la información geográfica oficial del país como capa de territorialidades campesinas. Este resultado permitirá reconocer institucionalmente las territorialidades campesinas formalmente constituidas; integrar los polígonos georreferenciados de ZRC y TECAM en el sistema catastral multipropósito; generar insumos estratégicos para el ordenamiento territorial, social y productivo en el marco de la RRI; identificar superposiciones con áreas de conservación, territorios étnicos y conflictos de uso o tenencia y apoyar procesos piloto de gestión catastral articulados con ANT, ADR, IGAC y demás autoridades competentes. Con ello, se fortalece el enfoque territorial de la Reforma Rural Integral, se mejora la seguridad jurídica de la tenencia y se contribuye a la planeación rural basada en información geoespacial confiable y actualizada.</w:t>
      </w:r>
    </w:p>
    <w:p w14:paraId="4AE22E02" w14:textId="77777777" w:rsidR="004E2420" w:rsidRPr="00751DCE" w:rsidRDefault="004E2420" w:rsidP="004E2420">
      <w:pPr>
        <w:widowControl w:val="0"/>
        <w:pBdr>
          <w:top w:val="nil"/>
          <w:left w:val="nil"/>
          <w:bottom w:val="nil"/>
          <w:right w:val="nil"/>
          <w:between w:val="nil"/>
        </w:pBdr>
        <w:contextualSpacing/>
        <w:mirrorIndents/>
        <w:jc w:val="both"/>
        <w:rPr>
          <w:rFonts w:asciiTheme="minorHAnsi" w:hAnsiTheme="minorHAnsi" w:cstheme="minorHAnsi"/>
          <w:color w:val="000000" w:themeColor="text1"/>
          <w:sz w:val="22"/>
          <w:szCs w:val="22"/>
        </w:rPr>
      </w:pPr>
    </w:p>
    <w:p w14:paraId="620BE15C" w14:textId="77777777" w:rsidR="004E2420" w:rsidRPr="00146ED8" w:rsidRDefault="004E2420" w:rsidP="004E2420">
      <w:pPr>
        <w:jc w:val="both"/>
        <w:rPr>
          <w:rFonts w:asciiTheme="minorHAnsi" w:hAnsiTheme="minorHAnsi" w:cstheme="minorHAnsi"/>
          <w:b/>
          <w:bCs/>
          <w:color w:val="000000" w:themeColor="text1"/>
          <w:sz w:val="22"/>
          <w:szCs w:val="22"/>
        </w:rPr>
      </w:pPr>
      <w:r w:rsidRPr="00146ED8">
        <w:rPr>
          <w:rFonts w:asciiTheme="minorHAnsi" w:hAnsiTheme="minorHAnsi" w:cstheme="minorHAnsi"/>
          <w:b/>
          <w:bCs/>
          <w:color w:val="000000" w:themeColor="text1"/>
          <w:sz w:val="22"/>
          <w:szCs w:val="22"/>
        </w:rPr>
        <w:t>Marco normativo que sustenta la presente consultoría</w:t>
      </w:r>
    </w:p>
    <w:p w14:paraId="7CD17011" w14:textId="77777777" w:rsidR="004E2420" w:rsidRDefault="004E2420" w:rsidP="004E2420">
      <w:pPr>
        <w:jc w:val="both"/>
        <w:rPr>
          <w:rFonts w:asciiTheme="minorHAnsi" w:hAnsiTheme="minorHAnsi" w:cstheme="minorHAnsi"/>
          <w:b/>
          <w:bCs/>
          <w:sz w:val="22"/>
          <w:szCs w:val="22"/>
        </w:rPr>
      </w:pPr>
    </w:p>
    <w:p w14:paraId="09C540BA" w14:textId="77777777" w:rsidR="004E2420" w:rsidRPr="00751DCE" w:rsidRDefault="004E2420" w:rsidP="004E2420">
      <w:pPr>
        <w:pStyle w:val="Sansinterligne"/>
        <w:widowControl w:val="0"/>
        <w:autoSpaceDE w:val="0"/>
        <w:autoSpaceDN w:val="0"/>
        <w:jc w:val="both"/>
        <w:rPr>
          <w:rFonts w:asciiTheme="minorHAnsi" w:hAnsiTheme="minorHAnsi" w:cstheme="minorHAnsi"/>
          <w:b/>
          <w:bCs/>
          <w:sz w:val="22"/>
          <w:szCs w:val="22"/>
        </w:rPr>
      </w:pPr>
      <w:r>
        <w:rPr>
          <w:rFonts w:asciiTheme="minorHAnsi" w:hAnsiTheme="minorHAnsi" w:cstheme="minorHAnsi"/>
          <w:b/>
          <w:bCs/>
          <w:sz w:val="22"/>
          <w:szCs w:val="22"/>
        </w:rPr>
        <w:t>Plan Nacional de Desarrollo 2022-2026 (PND 2022-2026)</w:t>
      </w:r>
    </w:p>
    <w:p w14:paraId="6F50DF7B" w14:textId="77777777" w:rsidR="004E2420" w:rsidRPr="00751DCE" w:rsidRDefault="004E2420" w:rsidP="004E2420">
      <w:pPr>
        <w:jc w:val="both"/>
        <w:rPr>
          <w:rFonts w:asciiTheme="minorHAnsi" w:hAnsiTheme="minorHAnsi" w:cstheme="minorHAnsi"/>
          <w:sz w:val="22"/>
          <w:szCs w:val="22"/>
        </w:rPr>
      </w:pPr>
    </w:p>
    <w:p w14:paraId="0C9A6F91" w14:textId="77777777" w:rsidR="004E2420" w:rsidRPr="00751DCE" w:rsidRDefault="004E2420" w:rsidP="004E2420">
      <w:pPr>
        <w:jc w:val="both"/>
        <w:rPr>
          <w:rFonts w:asciiTheme="minorHAnsi" w:hAnsiTheme="minorHAnsi" w:cstheme="minorHAnsi"/>
          <w:sz w:val="22"/>
          <w:szCs w:val="22"/>
        </w:rPr>
      </w:pPr>
    </w:p>
    <w:p w14:paraId="1BB6C726" w14:textId="77777777" w:rsidR="004E2420" w:rsidRDefault="004E2420" w:rsidP="004E2420">
      <w:pPr>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rPr>
        <w:t>El propósito d</w:t>
      </w:r>
      <w:r>
        <w:rPr>
          <w:rFonts w:asciiTheme="minorHAnsi" w:hAnsiTheme="minorHAnsi" w:cstheme="minorHAnsi"/>
          <w:color w:val="000000" w:themeColor="text1"/>
          <w:sz w:val="22"/>
          <w:szCs w:val="22"/>
        </w:rPr>
        <w:t xml:space="preserve">el </w:t>
      </w:r>
      <w:r w:rsidRPr="00751DCE">
        <w:rPr>
          <w:rFonts w:asciiTheme="minorHAnsi" w:hAnsiTheme="minorHAnsi" w:cstheme="minorHAnsi"/>
          <w:color w:val="000000" w:themeColor="text1"/>
          <w:sz w:val="22"/>
          <w:szCs w:val="22"/>
        </w:rPr>
        <w:t>PND 2022-2026</w:t>
      </w:r>
      <w:r>
        <w:rPr>
          <w:rFonts w:asciiTheme="minorHAnsi" w:hAnsiTheme="minorHAnsi" w:cstheme="minorHAnsi"/>
          <w:color w:val="000000" w:themeColor="text1"/>
          <w:sz w:val="22"/>
          <w:szCs w:val="22"/>
        </w:rPr>
        <w:t xml:space="preserve"> -P</w:t>
      </w:r>
      <w:r w:rsidRPr="00751DCE">
        <w:rPr>
          <w:rFonts w:asciiTheme="minorHAnsi" w:hAnsiTheme="minorHAnsi" w:cstheme="minorHAnsi"/>
          <w:color w:val="000000" w:themeColor="text1"/>
          <w:sz w:val="22"/>
          <w:szCs w:val="22"/>
        </w:rPr>
        <w:t xml:space="preserve">otencia </w:t>
      </w:r>
      <w:r>
        <w:rPr>
          <w:rFonts w:asciiTheme="minorHAnsi" w:hAnsiTheme="minorHAnsi" w:cstheme="minorHAnsi"/>
          <w:color w:val="000000" w:themeColor="text1"/>
          <w:sz w:val="22"/>
          <w:szCs w:val="22"/>
        </w:rPr>
        <w:t>M</w:t>
      </w:r>
      <w:r w:rsidRPr="00751DCE">
        <w:rPr>
          <w:rFonts w:asciiTheme="minorHAnsi" w:hAnsiTheme="minorHAnsi" w:cstheme="minorHAnsi"/>
          <w:color w:val="000000" w:themeColor="text1"/>
          <w:sz w:val="22"/>
          <w:szCs w:val="22"/>
        </w:rPr>
        <w:t xml:space="preserve">undial de la </w:t>
      </w:r>
      <w:r>
        <w:rPr>
          <w:rFonts w:asciiTheme="minorHAnsi" w:hAnsiTheme="minorHAnsi" w:cstheme="minorHAnsi"/>
          <w:color w:val="000000" w:themeColor="text1"/>
          <w:sz w:val="22"/>
          <w:szCs w:val="22"/>
        </w:rPr>
        <w:t>V</w:t>
      </w:r>
      <w:r w:rsidRPr="00751DCE">
        <w:rPr>
          <w:rFonts w:asciiTheme="minorHAnsi" w:hAnsiTheme="minorHAnsi" w:cstheme="minorHAnsi"/>
          <w:color w:val="000000" w:themeColor="text1"/>
          <w:sz w:val="22"/>
          <w:szCs w:val="22"/>
        </w:rPr>
        <w:t>ida</w:t>
      </w:r>
      <w:r>
        <w:rPr>
          <w:rFonts w:asciiTheme="minorHAnsi" w:hAnsiTheme="minorHAnsi" w:cstheme="minorHAnsi"/>
          <w:color w:val="000000" w:themeColor="text1"/>
          <w:sz w:val="22"/>
          <w:szCs w:val="22"/>
        </w:rPr>
        <w:t>-</w:t>
      </w:r>
      <w:r w:rsidRPr="00751DCE">
        <w:rPr>
          <w:rFonts w:asciiTheme="minorHAnsi" w:hAnsiTheme="minorHAnsi" w:cstheme="minorHAnsi"/>
          <w:color w:val="000000" w:themeColor="text1"/>
          <w:sz w:val="22"/>
          <w:szCs w:val="22"/>
        </w:rPr>
        <w:t>,</w:t>
      </w:r>
      <w:r>
        <w:rPr>
          <w:rFonts w:asciiTheme="minorHAnsi" w:hAnsiTheme="minorHAnsi" w:cstheme="minorHAnsi"/>
          <w:color w:val="000000" w:themeColor="text1"/>
          <w:sz w:val="22"/>
          <w:szCs w:val="22"/>
        </w:rPr>
        <w:t xml:space="preserve"> establece</w:t>
      </w:r>
      <w:r w:rsidRPr="00751DCE">
        <w:rPr>
          <w:rFonts w:asciiTheme="minorHAnsi" w:hAnsiTheme="minorHAnsi" w:cstheme="minorHAnsi"/>
          <w:color w:val="000000" w:themeColor="text1"/>
          <w:sz w:val="22"/>
          <w:szCs w:val="22"/>
        </w:rPr>
        <w:t xml:space="preserve"> las bases para que el país se convierta en un líder de la protección de la vida, a partir de la construcción de un nuevo contrato social que propicie la superación de injusticias y exclusiones históricas, la no repetición del conflicto, el cambio </w:t>
      </w:r>
      <w:r>
        <w:rPr>
          <w:rFonts w:asciiTheme="minorHAnsi" w:hAnsiTheme="minorHAnsi" w:cstheme="minorHAnsi"/>
          <w:color w:val="000000" w:themeColor="text1"/>
          <w:sz w:val="22"/>
          <w:szCs w:val="22"/>
        </w:rPr>
        <w:t>en la</w:t>
      </w:r>
      <w:r w:rsidRPr="00751DCE">
        <w:rPr>
          <w:rFonts w:asciiTheme="minorHAnsi" w:hAnsiTheme="minorHAnsi" w:cstheme="minorHAnsi"/>
          <w:color w:val="000000" w:themeColor="text1"/>
          <w:sz w:val="22"/>
          <w:szCs w:val="22"/>
        </w:rPr>
        <w:t xml:space="preserve"> forma de relacionar</w:t>
      </w:r>
      <w:r>
        <w:rPr>
          <w:rFonts w:asciiTheme="minorHAnsi" w:hAnsiTheme="minorHAnsi" w:cstheme="minorHAnsi"/>
          <w:color w:val="000000" w:themeColor="text1"/>
          <w:sz w:val="22"/>
          <w:szCs w:val="22"/>
        </w:rPr>
        <w:t>se</w:t>
      </w:r>
      <w:r w:rsidRPr="00751DCE">
        <w:rPr>
          <w:rFonts w:asciiTheme="minorHAnsi" w:hAnsiTheme="minorHAnsi" w:cstheme="minorHAnsi"/>
          <w:color w:val="000000" w:themeColor="text1"/>
          <w:sz w:val="22"/>
          <w:szCs w:val="22"/>
        </w:rPr>
        <w:t xml:space="preserve"> con el ambiente, y una transformación productiva sustentada en el conocimiento y en armonía con la naturaleza. </w:t>
      </w:r>
    </w:p>
    <w:p w14:paraId="4E02BC7E" w14:textId="77777777" w:rsidR="004E2420" w:rsidRDefault="004E2420" w:rsidP="004E2420">
      <w:pPr>
        <w:contextualSpacing/>
        <w:mirrorIndents/>
        <w:jc w:val="both"/>
        <w:rPr>
          <w:rFonts w:asciiTheme="minorHAnsi" w:hAnsiTheme="minorHAnsi" w:cstheme="minorHAnsi"/>
          <w:color w:val="000000" w:themeColor="text1"/>
          <w:sz w:val="22"/>
          <w:szCs w:val="22"/>
        </w:rPr>
      </w:pPr>
    </w:p>
    <w:p w14:paraId="5A0616BF"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rPr>
        <w:t xml:space="preserve">En la construcción del Plan Nacional de Desarrollo “Colombia Potencia Mundial de la Vida” siempre estuvo en primer plano el diálogo directo con la ciudadanía y fueron las mismas personas quienes </w:t>
      </w:r>
      <w:r w:rsidRPr="00751DCE">
        <w:rPr>
          <w:rFonts w:asciiTheme="minorHAnsi" w:hAnsiTheme="minorHAnsi" w:cstheme="minorHAnsi"/>
          <w:color w:val="000000" w:themeColor="text1"/>
          <w:sz w:val="22"/>
          <w:szCs w:val="22"/>
        </w:rPr>
        <w:lastRenderedPageBreak/>
        <w:t>identificaron sus necesidades y las de sus territorios. Ese proceso se concretó en los Diálogos Regionales Vinculantes (DRV), que fueron el mecanismo de participación democrática donde más de 250.000 personas tuvieron la oportunidad de consignar propuestas que sirvieran de insumo para elaborar el Plan.</w:t>
      </w:r>
    </w:p>
    <w:p w14:paraId="36A38996"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p>
    <w:p w14:paraId="3AE1FE0F"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rPr>
        <w:t>A partir de los DRV se recolectaron 89.788 propuestas en 51 diferentes subregiones que permitieron abarcar una visión panorámica del país. Por primera vez en Colombia el diálogo fue el instrumento de consenso entre el Estado y la sociedad. Su carácter incluyente eliminó fronteras en los territorios, promovió la diversidad, reconoció los saberes ancestrales de los pueblos; y mediante un trabajo exhaustivo materializó todas las demandas colectivas para la consolidación de la paz total.</w:t>
      </w:r>
    </w:p>
    <w:p w14:paraId="0ADC52A1"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p>
    <w:p w14:paraId="415AA169"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rPr>
        <w:t>Los pueblos y las comunidades de las diferentes subregiones identificaron en los DRV la necesidad de contar con suelos para la vida, la democratización del recurso de tierras, vías regionales como soporte del sistema agroalimentario, el desarrollo de proyectos productivos con asistencia técnica de la nación y la garantía del derecho a la alimentación. La sistematización de estas necesidades fueron los insumos que enmarcan lo que se concibe como Derecho Humano a la Alimentación</w:t>
      </w:r>
      <w:r>
        <w:rPr>
          <w:rFonts w:asciiTheme="minorHAnsi" w:hAnsiTheme="minorHAnsi" w:cstheme="minorHAnsi"/>
          <w:color w:val="000000" w:themeColor="text1"/>
          <w:sz w:val="22"/>
          <w:szCs w:val="22"/>
        </w:rPr>
        <w:t>, uno de los pilares en los que se sustenta la estructuración del proyecto integrador objeto de esta consultoría.</w:t>
      </w:r>
    </w:p>
    <w:p w14:paraId="4CEF1874" w14:textId="77777777" w:rsidR="004E2420" w:rsidRDefault="004E2420" w:rsidP="004E2420">
      <w:pPr>
        <w:contextualSpacing/>
        <w:mirrorIndents/>
        <w:jc w:val="both"/>
        <w:rPr>
          <w:rFonts w:asciiTheme="minorHAnsi" w:hAnsiTheme="minorHAnsi" w:cstheme="minorHAnsi"/>
          <w:color w:val="000000" w:themeColor="text1"/>
          <w:sz w:val="22"/>
          <w:szCs w:val="22"/>
        </w:rPr>
      </w:pPr>
    </w:p>
    <w:p w14:paraId="04245954"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p>
    <w:p w14:paraId="01839C5F" w14:textId="77777777" w:rsidR="004E2420" w:rsidRPr="00751DCE" w:rsidRDefault="004E2420" w:rsidP="004E2420">
      <w:pPr>
        <w:contextualSpacing/>
        <w:mirrorIndents/>
        <w:jc w:val="both"/>
        <w:rPr>
          <w:rFonts w:asciiTheme="minorHAnsi" w:hAnsiTheme="minorHAnsi" w:cstheme="minorHAnsi"/>
          <w:b/>
          <w:bCs/>
          <w:color w:val="000000" w:themeColor="text1"/>
          <w:sz w:val="22"/>
          <w:szCs w:val="22"/>
        </w:rPr>
      </w:pPr>
      <w:r w:rsidRPr="00751DCE">
        <w:rPr>
          <w:rFonts w:asciiTheme="minorHAnsi" w:hAnsiTheme="minorHAnsi" w:cstheme="minorHAnsi"/>
          <w:b/>
          <w:bCs/>
          <w:color w:val="000000" w:themeColor="text1"/>
          <w:sz w:val="22"/>
          <w:szCs w:val="22"/>
        </w:rPr>
        <w:t>Articulación con los CONPES 4080 de 2022 “Política Pública de Equidad de Género para las Mujeres” y CONPES 4142 de 2025 “Política Nacional de Cuidado”</w:t>
      </w:r>
    </w:p>
    <w:p w14:paraId="3112AC79" w14:textId="77777777" w:rsidR="004E2420" w:rsidRPr="00751DCE" w:rsidRDefault="004E2420" w:rsidP="004E2420">
      <w:pPr>
        <w:contextualSpacing/>
        <w:mirrorIndents/>
        <w:jc w:val="both"/>
        <w:rPr>
          <w:rFonts w:asciiTheme="minorHAnsi" w:hAnsiTheme="minorHAnsi" w:cstheme="minorHAnsi"/>
          <w:b/>
          <w:bCs/>
          <w:color w:val="000000" w:themeColor="text1"/>
          <w:sz w:val="22"/>
          <w:szCs w:val="22"/>
        </w:rPr>
      </w:pPr>
    </w:p>
    <w:p w14:paraId="346F6E22" w14:textId="77777777" w:rsidR="004E2420" w:rsidRDefault="004E2420" w:rsidP="004E2420">
      <w:pPr>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rPr>
        <w:t xml:space="preserve">El Proyecto Integrador se articula con lineamientos vigentes de política pública sobre equidad de género y de cuidado que constituyen instrumentos de planeación nacional para el desarrollo territorial con enfoque diferencial. En este sentido, el Documento CONPES 4080 de 2022, que desarrolla la Política Pública de Equidad de Género para las Mujeres, orienta la reducción de brechas estructurales que limitan la autonomía económica, el acceso a recursos productivos y la participación en espacios de decisión de las mujeres rurales y campesinas, contribuyendo al cierre de brechas en ámbitos productivos, organizativos y de bienestar social. </w:t>
      </w:r>
    </w:p>
    <w:p w14:paraId="31E0DAF8" w14:textId="77777777" w:rsidR="004E2420" w:rsidRPr="00751DCE" w:rsidRDefault="004E2420" w:rsidP="004E2420">
      <w:pPr>
        <w:jc w:val="both"/>
        <w:rPr>
          <w:rFonts w:asciiTheme="minorHAnsi" w:hAnsiTheme="minorHAnsi" w:cstheme="minorHAnsi"/>
          <w:color w:val="000000" w:themeColor="text1"/>
          <w:sz w:val="22"/>
          <w:szCs w:val="22"/>
        </w:rPr>
      </w:pPr>
    </w:p>
    <w:p w14:paraId="1A3D184D" w14:textId="77777777" w:rsidR="004E2420" w:rsidRPr="00751DCE" w:rsidRDefault="004E2420" w:rsidP="004E2420">
      <w:pPr>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rPr>
        <w:t xml:space="preserve">Asimismo, se articula con el Documento CONPES 4143 de 2025, que formula la Política Nacional de Cuidado, reconoce el trabajo de cuidado y su distribución desigual entre mujeres y hombres como un elemento estructural que afecta la participación productiva y la autonomía económica de las mujeres rurales. Esta política nacional busca articular e institucionalizar el reconocimiento, la redistribución y la corresponsabilidad del cuidado en las políticas públicas y en los procesos de planificación territorial, así como garantizar el acceso a servicios de cuidado y apoyo comunitario. Al incorporar el enfoque de género y cuidado en el diagnóstico, el diseño metodológico, los productos y las recomendaciones del Proyecto Integrador, la estructuración del encadenamiento </w:t>
      </w:r>
      <w:r>
        <w:rPr>
          <w:rFonts w:asciiTheme="minorHAnsi" w:hAnsiTheme="minorHAnsi" w:cstheme="minorHAnsi"/>
          <w:color w:val="000000" w:themeColor="text1"/>
          <w:sz w:val="22"/>
          <w:szCs w:val="22"/>
        </w:rPr>
        <w:t>hortofrutícola</w:t>
      </w:r>
      <w:r w:rsidRPr="00751DCE">
        <w:rPr>
          <w:rFonts w:asciiTheme="minorHAnsi" w:hAnsiTheme="minorHAnsi" w:cstheme="minorHAnsi"/>
          <w:color w:val="000000" w:themeColor="text1"/>
          <w:sz w:val="22"/>
          <w:szCs w:val="22"/>
        </w:rPr>
        <w:t xml:space="preserve"> contribuye directamente a los principios de corresponsabilidad, participación comunitaria y sostenibilidad social definidos en el CONPES 4143, promoviendo condiciones más equitativas para la participación de las mujeres en la productividad y gobernanza del territorio.</w:t>
      </w:r>
    </w:p>
    <w:p w14:paraId="34DA06A5" w14:textId="77777777" w:rsidR="004E2420" w:rsidRPr="00751DCE" w:rsidRDefault="004E2420" w:rsidP="004E2420">
      <w:pPr>
        <w:jc w:val="both"/>
        <w:rPr>
          <w:rFonts w:asciiTheme="minorHAnsi" w:hAnsiTheme="minorHAnsi" w:cstheme="minorHAnsi"/>
          <w:sz w:val="22"/>
          <w:szCs w:val="22"/>
        </w:rPr>
      </w:pPr>
    </w:p>
    <w:p w14:paraId="2B3DC0C5" w14:textId="77777777" w:rsidR="004E2420" w:rsidRPr="00751DCE" w:rsidRDefault="004E2420" w:rsidP="004E2420">
      <w:pPr>
        <w:contextualSpacing/>
        <w:mirrorIndents/>
        <w:jc w:val="both"/>
        <w:rPr>
          <w:rFonts w:asciiTheme="minorHAnsi" w:hAnsiTheme="minorHAnsi" w:cstheme="minorHAnsi"/>
          <w:b/>
          <w:bCs/>
          <w:color w:val="000000" w:themeColor="text1"/>
          <w:sz w:val="22"/>
          <w:szCs w:val="22"/>
        </w:rPr>
      </w:pPr>
      <w:r w:rsidRPr="00751DCE">
        <w:rPr>
          <w:rFonts w:asciiTheme="minorHAnsi" w:hAnsiTheme="minorHAnsi" w:cstheme="minorHAnsi"/>
          <w:b/>
          <w:bCs/>
          <w:color w:val="000000" w:themeColor="text1"/>
          <w:sz w:val="22"/>
          <w:szCs w:val="22"/>
        </w:rPr>
        <w:t>Articulación con los objetivos de desarrollo sostenible - Agenda 2030.</w:t>
      </w:r>
    </w:p>
    <w:p w14:paraId="7B191912"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p>
    <w:p w14:paraId="0CE3C562" w14:textId="1F66344B" w:rsidR="004E2420" w:rsidRPr="00751DCE" w:rsidRDefault="004E2420" w:rsidP="004E2420">
      <w:pPr>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rPr>
        <w:t xml:space="preserve">El proyecto se alinea estrechamente con los Objetivos de Desarrollo Sostenible (ODS) 2, 8 y 12. En primer lugar, busca contribuir al ODS 2 (Hambre Cero) mediante el fortalecimiento de la producción agrícola de pequeños productores, lo que implica no solo aumentar la producción de alimentos como el </w:t>
      </w:r>
      <w:proofErr w:type="spellStart"/>
      <w:r w:rsidRPr="00751DCE">
        <w:rPr>
          <w:rFonts w:asciiTheme="minorHAnsi" w:hAnsiTheme="minorHAnsi" w:cstheme="minorHAnsi"/>
          <w:color w:val="000000" w:themeColor="text1"/>
          <w:sz w:val="22"/>
          <w:szCs w:val="22"/>
        </w:rPr>
        <w:t>el</w:t>
      </w:r>
      <w:proofErr w:type="spellEnd"/>
      <w:r w:rsidRPr="00751DCE">
        <w:rPr>
          <w:rFonts w:asciiTheme="minorHAnsi" w:hAnsiTheme="minorHAnsi" w:cstheme="minorHAnsi"/>
          <w:color w:val="000000" w:themeColor="text1"/>
          <w:sz w:val="22"/>
          <w:szCs w:val="22"/>
        </w:rPr>
        <w:t xml:space="preserve"> plátano, sino también mejorar la seguridad alimentaria y la nutrición en la comunidad. En segundo lugar, el proyecto aborda el ODS 8 (Trabajo Decente y Crecimiento Económico) al proporcionar </w:t>
      </w:r>
      <w:r w:rsidRPr="00751DCE">
        <w:rPr>
          <w:rFonts w:asciiTheme="minorHAnsi" w:hAnsiTheme="minorHAnsi" w:cstheme="minorHAnsi"/>
          <w:color w:val="000000" w:themeColor="text1"/>
          <w:sz w:val="22"/>
          <w:szCs w:val="22"/>
        </w:rPr>
        <w:lastRenderedPageBreak/>
        <w:t>oportunidades de empleo digno y productivo para los productores agrícolas, lo que conlleva un crecimiento económico inclusivo y sostenible en los 12 municipios de la subregión. Finalmente, el proyecto promueve el ODS 12 (Producción y Consumo Responsables) al fomentar prácticas agrícolas sostenibles que minimicen el impacto ambiental y promuevan un uso eficiente de los recursos naturales, contribuyendo así a la conservación del medio ambiente local y al desarrollo sostenible a largo plazo. En conjunto, estos objetivos aseguran una intervención integral que no solo mejora la capacidad productiva de los pequeños agricultores, sino que también promueve la sostenibilidad económica, social y ambiental en la región.</w:t>
      </w:r>
    </w:p>
    <w:p w14:paraId="191809CF"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p>
    <w:p w14:paraId="4A3D0F6F" w14:textId="77777777" w:rsidR="004E2420" w:rsidRPr="00751DCE" w:rsidRDefault="004E2420" w:rsidP="004E2420">
      <w:pPr>
        <w:mirrorIndents/>
        <w:jc w:val="both"/>
        <w:rPr>
          <w:rFonts w:asciiTheme="minorHAnsi" w:hAnsiTheme="minorHAnsi" w:cstheme="minorHAnsi"/>
          <w:b/>
          <w:bCs/>
          <w:color w:val="000000" w:themeColor="text1"/>
          <w:sz w:val="22"/>
          <w:szCs w:val="22"/>
        </w:rPr>
      </w:pPr>
      <w:r w:rsidRPr="00751DCE">
        <w:rPr>
          <w:rFonts w:asciiTheme="minorHAnsi" w:hAnsiTheme="minorHAnsi" w:cstheme="minorHAnsi"/>
          <w:b/>
          <w:bCs/>
          <w:color w:val="000000" w:themeColor="text1"/>
          <w:sz w:val="22"/>
          <w:szCs w:val="22"/>
        </w:rPr>
        <w:t>Plan de Desarrollo Departamental de Guaviare “Soluciones a su servicio 2.024 – 2.027”</w:t>
      </w:r>
    </w:p>
    <w:p w14:paraId="2385E8DF"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p>
    <w:p w14:paraId="63437ACB"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b/>
          <w:bCs/>
          <w:color w:val="000000" w:themeColor="text1"/>
          <w:sz w:val="22"/>
          <w:szCs w:val="22"/>
        </w:rPr>
        <w:t>Sector:</w:t>
      </w:r>
      <w:r w:rsidRPr="00751DCE">
        <w:rPr>
          <w:rFonts w:asciiTheme="minorHAnsi" w:hAnsiTheme="minorHAnsi" w:cstheme="minorHAnsi"/>
          <w:color w:val="000000" w:themeColor="text1"/>
          <w:sz w:val="22"/>
          <w:szCs w:val="22"/>
        </w:rPr>
        <w:t xml:space="preserve"> Desarrollo Rural con Enfoque Territorial</w:t>
      </w:r>
    </w:p>
    <w:p w14:paraId="2ECA9809"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b/>
          <w:bCs/>
          <w:color w:val="000000" w:themeColor="text1"/>
          <w:sz w:val="22"/>
          <w:szCs w:val="22"/>
        </w:rPr>
        <w:t xml:space="preserve">Programa: </w:t>
      </w:r>
      <w:r w:rsidRPr="00751DCE">
        <w:rPr>
          <w:rFonts w:asciiTheme="minorHAnsi" w:hAnsiTheme="minorHAnsi" w:cstheme="minorHAnsi"/>
          <w:color w:val="000000" w:themeColor="text1"/>
          <w:sz w:val="22"/>
          <w:szCs w:val="22"/>
        </w:rPr>
        <w:t>Consolidación productiva y económica sostenible.</w:t>
      </w:r>
    </w:p>
    <w:p w14:paraId="2D376664" w14:textId="77777777" w:rsidR="004E2420" w:rsidRPr="00751DCE" w:rsidRDefault="004E2420" w:rsidP="004E2420">
      <w:pPr>
        <w:contextualSpacing/>
        <w:mirrorIndents/>
        <w:jc w:val="both"/>
        <w:rPr>
          <w:rFonts w:asciiTheme="minorHAnsi" w:hAnsiTheme="minorHAnsi" w:cstheme="minorHAnsi"/>
          <w:color w:val="000000" w:themeColor="text1"/>
          <w:sz w:val="22"/>
          <w:szCs w:val="22"/>
          <w:highlight w:val="yellow"/>
        </w:rPr>
      </w:pPr>
    </w:p>
    <w:p w14:paraId="415FCAFE" w14:textId="77777777" w:rsidR="004E2420" w:rsidRPr="00751DCE" w:rsidRDefault="004E2420" w:rsidP="004E2420">
      <w:pPr>
        <w:autoSpaceDE w:val="0"/>
        <w:autoSpaceDN w:val="0"/>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rPr>
        <w:t>Es el reto más desafiante que aborda el programa estratégico con el cual se busca ejecutar acciones direccionadas a aumentar la capacidad de producción de bienes y servicios de calidad para competir en mercados acompañado de una efectiva productividad, que mejoren significativamente la calidad de vida de sus habitantes, potencializando las competencias y cualificación de nuestra gente, mediante convenios de formación especializada y especificas en áreas demandadas por las dinámicas de la región. En este sentido, se promoverán políticas y programas de apoyo al emprendimiento, la innovación y la diversificación productiva en sectores estratégicos como el agroindustrial, turístico y tecnológico, se fomentará la articulación entre el sector público, privado y la academia, así como la promoción de la inversión nacional e internacional en la región.</w:t>
      </w:r>
    </w:p>
    <w:p w14:paraId="12FB42C0"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p>
    <w:p w14:paraId="4C3C765F" w14:textId="77777777" w:rsidR="004E2420" w:rsidRPr="00751DCE" w:rsidRDefault="004E2420" w:rsidP="004E2420">
      <w:pPr>
        <w:mirrorIndents/>
        <w:jc w:val="both"/>
        <w:rPr>
          <w:rFonts w:asciiTheme="minorHAnsi" w:hAnsiTheme="minorHAnsi" w:cstheme="minorHAnsi"/>
          <w:b/>
          <w:bCs/>
          <w:color w:val="000000" w:themeColor="text1"/>
          <w:sz w:val="22"/>
          <w:szCs w:val="22"/>
        </w:rPr>
      </w:pPr>
      <w:r w:rsidRPr="00751DCE">
        <w:rPr>
          <w:rFonts w:asciiTheme="minorHAnsi" w:hAnsiTheme="minorHAnsi" w:cstheme="minorHAnsi"/>
          <w:b/>
          <w:bCs/>
          <w:color w:val="000000" w:themeColor="text1"/>
          <w:sz w:val="22"/>
          <w:szCs w:val="22"/>
        </w:rPr>
        <w:t>Plan de Desarrollo del Meta El Gobierno de la Unidad 2024 – 2027</w:t>
      </w:r>
    </w:p>
    <w:p w14:paraId="4696044F" w14:textId="77777777" w:rsidR="004E2420" w:rsidRPr="00751DCE" w:rsidRDefault="004E2420" w:rsidP="004E2420">
      <w:pPr>
        <w:contextualSpacing/>
        <w:mirrorIndents/>
        <w:jc w:val="both"/>
        <w:rPr>
          <w:rFonts w:asciiTheme="minorHAnsi" w:hAnsiTheme="minorHAnsi" w:cstheme="minorHAnsi"/>
          <w:b/>
          <w:bCs/>
          <w:color w:val="000000" w:themeColor="text1"/>
          <w:sz w:val="22"/>
          <w:szCs w:val="22"/>
        </w:rPr>
      </w:pPr>
    </w:p>
    <w:p w14:paraId="043036D3"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b/>
          <w:bCs/>
          <w:color w:val="000000" w:themeColor="text1"/>
          <w:sz w:val="22"/>
          <w:szCs w:val="22"/>
        </w:rPr>
        <w:t xml:space="preserve">Pilar. </w:t>
      </w:r>
      <w:r w:rsidRPr="00751DCE">
        <w:rPr>
          <w:rFonts w:asciiTheme="minorHAnsi" w:hAnsiTheme="minorHAnsi" w:cstheme="minorHAnsi"/>
          <w:color w:val="000000" w:themeColor="text1"/>
          <w:sz w:val="22"/>
          <w:szCs w:val="22"/>
        </w:rPr>
        <w:t>Empleo, Emprendimiento y Productividad.</w:t>
      </w:r>
    </w:p>
    <w:p w14:paraId="48B3F440" w14:textId="77777777" w:rsidR="004E2420" w:rsidRPr="00751DCE" w:rsidRDefault="004E2420" w:rsidP="004E2420">
      <w:pPr>
        <w:autoSpaceDE w:val="0"/>
        <w:autoSpaceDN w:val="0"/>
        <w:contextualSpacing/>
        <w:mirrorIndents/>
        <w:jc w:val="both"/>
        <w:rPr>
          <w:rFonts w:asciiTheme="minorHAnsi" w:hAnsiTheme="minorHAnsi" w:cstheme="minorHAnsi"/>
          <w:b/>
          <w:bCs/>
          <w:color w:val="000000" w:themeColor="text1"/>
          <w:sz w:val="22"/>
          <w:szCs w:val="22"/>
        </w:rPr>
      </w:pPr>
    </w:p>
    <w:p w14:paraId="3AAE0C8C" w14:textId="77777777" w:rsidR="004E2420" w:rsidRPr="00751DCE" w:rsidRDefault="004E2420" w:rsidP="004E2420">
      <w:pPr>
        <w:autoSpaceDE w:val="0"/>
        <w:autoSpaceDN w:val="0"/>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b/>
          <w:bCs/>
          <w:color w:val="000000" w:themeColor="text1"/>
          <w:sz w:val="22"/>
          <w:szCs w:val="22"/>
        </w:rPr>
        <w:t>Objetivo:</w:t>
      </w:r>
      <w:r w:rsidRPr="00751DCE">
        <w:rPr>
          <w:rFonts w:asciiTheme="minorHAnsi" w:hAnsiTheme="minorHAnsi" w:cstheme="minorHAnsi"/>
          <w:color w:val="000000" w:themeColor="text1"/>
          <w:sz w:val="22"/>
          <w:szCs w:val="22"/>
        </w:rPr>
        <w:t xml:space="preserve"> poder entregar mayor bienestar y prosperidad económica y social, para ser agentes significativos en la lucha contra la pobreza. Esta es tarea que no depende sólo del gobierno; y por ello, tenemos la decisión de convocar a los sectores empresariales, gremiales, sindicales y sociales que intervienen en la productividad de nuestro departamento, para aunar esfuerzos de los sectores público y privado, a fin de disminuir las brechas sociales y económicas a partir de la generación de empleo, aumento de emprendimientos, fortalecimiento de las vocaciones productivas del Meta, lo cual debe conducirnos a mejorar el ingreso familiar con mayor equidad y reduciendo desigualdades, aplicando planes y políticas orientadas al mejoramiento de la calidad de vida de los habitantes del Meta.</w:t>
      </w:r>
    </w:p>
    <w:p w14:paraId="422433C5" w14:textId="77777777" w:rsidR="004E2420" w:rsidRPr="00751DCE" w:rsidRDefault="004E2420" w:rsidP="004E2420">
      <w:pPr>
        <w:contextualSpacing/>
        <w:mirrorIndents/>
        <w:jc w:val="both"/>
        <w:rPr>
          <w:rFonts w:asciiTheme="minorHAnsi" w:hAnsiTheme="minorHAnsi" w:cstheme="minorHAnsi"/>
          <w:color w:val="000000" w:themeColor="text1"/>
          <w:sz w:val="22"/>
          <w:szCs w:val="22"/>
        </w:rPr>
      </w:pPr>
    </w:p>
    <w:p w14:paraId="01E2EF67" w14:textId="77777777" w:rsidR="004E2420" w:rsidRPr="00751DCE" w:rsidRDefault="004E2420" w:rsidP="004E2420">
      <w:pPr>
        <w:mirrorIndents/>
        <w:jc w:val="both"/>
        <w:rPr>
          <w:rFonts w:asciiTheme="minorHAnsi" w:hAnsiTheme="minorHAnsi" w:cstheme="minorHAnsi"/>
          <w:b/>
          <w:bCs/>
          <w:color w:val="000000" w:themeColor="text1"/>
          <w:sz w:val="22"/>
          <w:szCs w:val="22"/>
        </w:rPr>
      </w:pPr>
      <w:r w:rsidRPr="00751DCE">
        <w:rPr>
          <w:rFonts w:asciiTheme="minorHAnsi" w:hAnsiTheme="minorHAnsi" w:cstheme="minorHAnsi"/>
          <w:b/>
          <w:bCs/>
          <w:color w:val="000000" w:themeColor="text1"/>
          <w:sz w:val="22"/>
          <w:szCs w:val="22"/>
        </w:rPr>
        <w:t>Programas de Desarrollo con Enfoque Territorial - PDET.</w:t>
      </w:r>
    </w:p>
    <w:p w14:paraId="7A06E5EE" w14:textId="77777777" w:rsidR="004E2420" w:rsidRPr="00751DCE" w:rsidRDefault="004E2420" w:rsidP="004E2420">
      <w:pPr>
        <w:contextualSpacing/>
        <w:mirrorIndents/>
        <w:jc w:val="both"/>
        <w:rPr>
          <w:rFonts w:asciiTheme="minorHAnsi" w:hAnsiTheme="minorHAnsi" w:cstheme="minorHAnsi"/>
          <w:color w:val="000000" w:themeColor="text1"/>
          <w:sz w:val="22"/>
          <w:szCs w:val="22"/>
          <w:lang w:eastAsia="x-none"/>
        </w:rPr>
      </w:pPr>
    </w:p>
    <w:p w14:paraId="75AFDF69" w14:textId="77777777" w:rsidR="004E2420" w:rsidRPr="00751DCE" w:rsidRDefault="004E2420" w:rsidP="004E2420">
      <w:pPr>
        <w:autoSpaceDE w:val="0"/>
        <w:autoSpaceDN w:val="0"/>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rPr>
        <w:t xml:space="preserve">El proyecto garantiza el cumplimiento del artículo 6° del Decreto Ley 893 de 2017, en el cual prioriza el contenido de los Planes de Acción de los PDET, así como también, los mandatos constitucionales y legales que garantizan el enfoque diferencial, con base en los Pilares PDET y los objetivos de estos, en especial al Pilar 6. REACTIVACIÓN ECONÓMICA Y PRODUCCIÓN AGROPECUARIA, a través de la activación y movilización de las Iniciativas: </w:t>
      </w:r>
    </w:p>
    <w:p w14:paraId="771AAAF7" w14:textId="77777777" w:rsidR="004E2420" w:rsidRPr="00751DCE" w:rsidRDefault="004E2420" w:rsidP="004E2420">
      <w:pPr>
        <w:autoSpaceDE w:val="0"/>
        <w:autoSpaceDN w:val="0"/>
        <w:contextualSpacing/>
        <w:mirrorIndents/>
        <w:jc w:val="both"/>
        <w:rPr>
          <w:rFonts w:asciiTheme="minorHAnsi" w:hAnsiTheme="minorHAnsi" w:cstheme="minorHAnsi"/>
          <w:color w:val="000000" w:themeColor="text1"/>
          <w:sz w:val="22"/>
          <w:szCs w:val="22"/>
        </w:rPr>
      </w:pPr>
    </w:p>
    <w:p w14:paraId="551DAE41" w14:textId="77777777" w:rsidR="004E2420" w:rsidRPr="00EA7937" w:rsidRDefault="004E2420" w:rsidP="004E2420">
      <w:pPr>
        <w:pStyle w:val="Paragraphedeliste"/>
        <w:numPr>
          <w:ilvl w:val="0"/>
          <w:numId w:val="177"/>
        </w:numPr>
        <w:autoSpaceDE w:val="0"/>
        <w:autoSpaceDN w:val="0"/>
        <w:mirrorIndents/>
        <w:jc w:val="both"/>
        <w:rPr>
          <w:rFonts w:asciiTheme="minorHAnsi" w:hAnsiTheme="minorHAnsi" w:cstheme="minorHAnsi"/>
          <w:color w:val="000000" w:themeColor="text1"/>
          <w:sz w:val="22"/>
          <w:szCs w:val="22"/>
        </w:rPr>
      </w:pPr>
      <w:r w:rsidRPr="00EA7937">
        <w:rPr>
          <w:rFonts w:asciiTheme="minorHAnsi" w:hAnsiTheme="minorHAnsi" w:cstheme="minorHAnsi"/>
          <w:color w:val="000000" w:themeColor="text1"/>
          <w:sz w:val="22"/>
          <w:szCs w:val="22"/>
        </w:rPr>
        <w:t>0750370302074: Impulsar la comercialización de productos agropecuarios de Uribe, Meta, mediante la suscripción de Convenios Comerciales para asegurar la venta directa de productos del municipio de Uribe – Meta.</w:t>
      </w:r>
    </w:p>
    <w:p w14:paraId="6EB2DC6F" w14:textId="77777777" w:rsidR="004E2420" w:rsidRPr="00EA7937" w:rsidRDefault="004E2420" w:rsidP="004E2420">
      <w:pPr>
        <w:pStyle w:val="Paragraphedeliste"/>
        <w:numPr>
          <w:ilvl w:val="0"/>
          <w:numId w:val="177"/>
        </w:numPr>
        <w:autoSpaceDE w:val="0"/>
        <w:autoSpaceDN w:val="0"/>
        <w:mirrorIndents/>
        <w:jc w:val="both"/>
        <w:rPr>
          <w:rFonts w:asciiTheme="minorHAnsi" w:hAnsiTheme="minorHAnsi" w:cstheme="minorHAnsi"/>
          <w:color w:val="000000" w:themeColor="text1"/>
          <w:sz w:val="22"/>
          <w:szCs w:val="22"/>
        </w:rPr>
      </w:pPr>
      <w:r w:rsidRPr="00EA7937">
        <w:rPr>
          <w:rFonts w:asciiTheme="minorHAnsi" w:hAnsiTheme="minorHAnsi" w:cstheme="minorHAnsi"/>
          <w:color w:val="000000" w:themeColor="text1"/>
          <w:sz w:val="22"/>
          <w:szCs w:val="22"/>
        </w:rPr>
        <w:lastRenderedPageBreak/>
        <w:t>0795001308978: Realizar un proyecto articulado y formulado para la ejecución de iniciativas productivas que garantice la generación de ingresos y empleabilidad de las familias pertenecientes a las organizaciones comunitarias afro del Departamento del Guaviare.</w:t>
      </w:r>
    </w:p>
    <w:p w14:paraId="5EBF92F2" w14:textId="77777777" w:rsidR="004E2420" w:rsidRPr="00EA7937" w:rsidRDefault="004E2420" w:rsidP="004E2420">
      <w:pPr>
        <w:pStyle w:val="Paragraphedeliste"/>
        <w:numPr>
          <w:ilvl w:val="0"/>
          <w:numId w:val="177"/>
        </w:numPr>
        <w:autoSpaceDE w:val="0"/>
        <w:autoSpaceDN w:val="0"/>
        <w:mirrorIndents/>
        <w:jc w:val="both"/>
        <w:rPr>
          <w:rFonts w:asciiTheme="minorHAnsi" w:hAnsiTheme="minorHAnsi" w:cstheme="minorHAnsi"/>
          <w:color w:val="000000" w:themeColor="text1"/>
          <w:sz w:val="22"/>
          <w:szCs w:val="22"/>
        </w:rPr>
      </w:pPr>
      <w:r w:rsidRPr="00EA7937">
        <w:rPr>
          <w:rFonts w:asciiTheme="minorHAnsi" w:hAnsiTheme="minorHAnsi" w:cstheme="minorHAnsi"/>
          <w:color w:val="000000" w:themeColor="text1"/>
          <w:sz w:val="22"/>
          <w:szCs w:val="22"/>
        </w:rPr>
        <w:t>0750590289448: Realizar estudios de prefactibilidad, factibilidad, estudios y diseños, para la construcción de plantas de transformación de productos agropecuarios y plantas de beneficios animal y adecuados con normatividad legal vigente operado por los productores del municipio Puerto Rico, Meta.</w:t>
      </w:r>
    </w:p>
    <w:p w14:paraId="76753B3B" w14:textId="77777777" w:rsidR="004E2420" w:rsidRPr="00EA7937" w:rsidRDefault="004E2420" w:rsidP="004E2420">
      <w:pPr>
        <w:pStyle w:val="Paragraphedeliste"/>
        <w:numPr>
          <w:ilvl w:val="0"/>
          <w:numId w:val="177"/>
        </w:numPr>
        <w:autoSpaceDE w:val="0"/>
        <w:autoSpaceDN w:val="0"/>
        <w:mirrorIndents/>
        <w:jc w:val="both"/>
        <w:rPr>
          <w:rFonts w:asciiTheme="minorHAnsi" w:hAnsiTheme="minorHAnsi" w:cstheme="minorHAnsi"/>
          <w:color w:val="000000" w:themeColor="text1"/>
          <w:sz w:val="22"/>
          <w:szCs w:val="22"/>
        </w:rPr>
      </w:pPr>
      <w:r w:rsidRPr="00EA7937">
        <w:rPr>
          <w:rFonts w:asciiTheme="minorHAnsi" w:hAnsiTheme="minorHAnsi" w:cstheme="minorHAnsi"/>
          <w:color w:val="000000" w:themeColor="text1"/>
          <w:sz w:val="22"/>
          <w:szCs w:val="22"/>
        </w:rPr>
        <w:t>0750370302725: Crear alianzas comerciales entre comunidades indígenas del municipio de Uribe, Meta y grandes almacenes, que garanticen la comercialización de sus productos.</w:t>
      </w:r>
    </w:p>
    <w:p w14:paraId="0A6E472A" w14:textId="77777777" w:rsidR="004E2420" w:rsidRPr="00EA7937" w:rsidRDefault="004E2420" w:rsidP="004E2420">
      <w:pPr>
        <w:pStyle w:val="Paragraphedeliste"/>
        <w:numPr>
          <w:ilvl w:val="0"/>
          <w:numId w:val="177"/>
        </w:numPr>
        <w:autoSpaceDE w:val="0"/>
        <w:autoSpaceDN w:val="0"/>
        <w:mirrorIndents/>
        <w:jc w:val="both"/>
        <w:rPr>
          <w:rFonts w:asciiTheme="minorHAnsi" w:hAnsiTheme="minorHAnsi" w:cstheme="minorHAnsi"/>
          <w:color w:val="000000" w:themeColor="text1"/>
          <w:sz w:val="22"/>
          <w:szCs w:val="22"/>
        </w:rPr>
      </w:pPr>
      <w:r w:rsidRPr="00EA7937">
        <w:rPr>
          <w:rFonts w:asciiTheme="minorHAnsi" w:hAnsiTheme="minorHAnsi" w:cstheme="minorHAnsi"/>
          <w:color w:val="000000" w:themeColor="text1"/>
          <w:sz w:val="22"/>
          <w:szCs w:val="22"/>
        </w:rPr>
        <w:t>0750577304146: Realizar los estudios, diseños, y construcción de Centro de Acopio para los pequeños productores de la zona rural del municipio de Puerto Lleras (Meta).</w:t>
      </w:r>
    </w:p>
    <w:p w14:paraId="43ACCC22" w14:textId="77777777" w:rsidR="004E2420" w:rsidRPr="00EA7937" w:rsidRDefault="004E2420" w:rsidP="004E2420">
      <w:pPr>
        <w:pStyle w:val="Paragraphedeliste"/>
        <w:numPr>
          <w:ilvl w:val="0"/>
          <w:numId w:val="177"/>
        </w:numPr>
        <w:autoSpaceDE w:val="0"/>
        <w:autoSpaceDN w:val="0"/>
        <w:mirrorIndents/>
        <w:jc w:val="both"/>
        <w:rPr>
          <w:rFonts w:asciiTheme="minorHAnsi" w:hAnsiTheme="minorHAnsi" w:cstheme="minorHAnsi"/>
          <w:color w:val="000000" w:themeColor="text1"/>
          <w:sz w:val="22"/>
          <w:szCs w:val="22"/>
        </w:rPr>
      </w:pPr>
      <w:r w:rsidRPr="00EA7937">
        <w:rPr>
          <w:rFonts w:asciiTheme="minorHAnsi" w:hAnsiTheme="minorHAnsi" w:cstheme="minorHAnsi"/>
          <w:color w:val="000000" w:themeColor="text1"/>
          <w:sz w:val="22"/>
          <w:szCs w:val="22"/>
        </w:rPr>
        <w:t>0750330319531: Realizar estudios de prefactibilidad, factibilidad, estudios y diseños, y la construcción de plantas de transformación de productos agropecuarios operado por los productores del Municipio Mesetas.</w:t>
      </w:r>
    </w:p>
    <w:p w14:paraId="571FFED4" w14:textId="77777777" w:rsidR="004E2420" w:rsidRPr="00EA7937" w:rsidRDefault="004E2420" w:rsidP="004E2420">
      <w:pPr>
        <w:pStyle w:val="Paragraphedeliste"/>
        <w:numPr>
          <w:ilvl w:val="0"/>
          <w:numId w:val="177"/>
        </w:numPr>
        <w:autoSpaceDE w:val="0"/>
        <w:autoSpaceDN w:val="0"/>
        <w:mirrorIndents/>
        <w:jc w:val="both"/>
        <w:rPr>
          <w:rFonts w:asciiTheme="minorHAnsi" w:hAnsiTheme="minorHAnsi" w:cstheme="minorHAnsi"/>
          <w:color w:val="000000" w:themeColor="text1"/>
          <w:sz w:val="22"/>
          <w:szCs w:val="22"/>
        </w:rPr>
      </w:pPr>
      <w:r w:rsidRPr="00EA7937">
        <w:rPr>
          <w:rFonts w:asciiTheme="minorHAnsi" w:hAnsiTheme="minorHAnsi" w:cstheme="minorHAnsi"/>
          <w:color w:val="000000" w:themeColor="text1"/>
          <w:sz w:val="22"/>
          <w:szCs w:val="22"/>
        </w:rPr>
        <w:t>0750590289418: Realizar estudios de prefactibilidad, factibilidad, estudios y diseños, y la construcción y/o fortalecimiento de centros de acopios agropecuarios operado por los productores del municipio Puerto Rico, Meta.</w:t>
      </w:r>
    </w:p>
    <w:p w14:paraId="017FF9FD" w14:textId="77777777" w:rsidR="004E2420" w:rsidRPr="00EA7937" w:rsidRDefault="004E2420" w:rsidP="004E2420">
      <w:pPr>
        <w:pStyle w:val="Paragraphedeliste"/>
        <w:numPr>
          <w:ilvl w:val="0"/>
          <w:numId w:val="177"/>
        </w:numPr>
        <w:autoSpaceDE w:val="0"/>
        <w:autoSpaceDN w:val="0"/>
        <w:mirrorIndents/>
        <w:jc w:val="both"/>
        <w:rPr>
          <w:rFonts w:asciiTheme="minorHAnsi" w:hAnsiTheme="minorHAnsi" w:cstheme="minorHAnsi"/>
          <w:color w:val="000000" w:themeColor="text1"/>
          <w:sz w:val="22"/>
          <w:szCs w:val="22"/>
        </w:rPr>
      </w:pPr>
      <w:r w:rsidRPr="00EA7937">
        <w:rPr>
          <w:rFonts w:asciiTheme="minorHAnsi" w:hAnsiTheme="minorHAnsi" w:cstheme="minorHAnsi"/>
          <w:color w:val="000000" w:themeColor="text1"/>
          <w:sz w:val="22"/>
          <w:szCs w:val="22"/>
        </w:rPr>
        <w:t>0750370302773: Realizar estudios de prefactibilidad, factibilidad, estudios y diseños y construir y dotar una planta procesadora y despulpadora de frutas en Uribe, Meta.</w:t>
      </w:r>
    </w:p>
    <w:p w14:paraId="25A612C3" w14:textId="77777777" w:rsidR="004E2420" w:rsidRPr="00EA7937" w:rsidRDefault="004E2420" w:rsidP="004E2420">
      <w:pPr>
        <w:pStyle w:val="Paragraphedeliste"/>
        <w:numPr>
          <w:ilvl w:val="0"/>
          <w:numId w:val="177"/>
        </w:numPr>
        <w:autoSpaceDE w:val="0"/>
        <w:autoSpaceDN w:val="0"/>
        <w:mirrorIndents/>
        <w:jc w:val="both"/>
        <w:rPr>
          <w:rFonts w:asciiTheme="minorHAnsi" w:hAnsiTheme="minorHAnsi" w:cstheme="minorHAnsi"/>
          <w:color w:val="000000" w:themeColor="text1"/>
          <w:sz w:val="22"/>
          <w:szCs w:val="22"/>
        </w:rPr>
      </w:pPr>
      <w:r w:rsidRPr="00EA7937">
        <w:rPr>
          <w:rFonts w:asciiTheme="minorHAnsi" w:hAnsiTheme="minorHAnsi" w:cstheme="minorHAnsi"/>
          <w:color w:val="000000" w:themeColor="text1"/>
          <w:sz w:val="22"/>
          <w:szCs w:val="22"/>
        </w:rPr>
        <w:t>0750711298056: Promover la inversión de empresas agroindustriales con tecnología, para la transformación de productos agropecuarios que incluya la obtención de licencias, registro sanitario y código de barras, en la zona rural del municipio de Vistahermosa – Meta.</w:t>
      </w:r>
    </w:p>
    <w:p w14:paraId="6F2A90FD" w14:textId="77777777" w:rsidR="004E2420" w:rsidRPr="00EA7937" w:rsidRDefault="004E2420" w:rsidP="004E2420">
      <w:pPr>
        <w:pStyle w:val="Paragraphedeliste"/>
        <w:numPr>
          <w:ilvl w:val="0"/>
          <w:numId w:val="177"/>
        </w:numPr>
        <w:autoSpaceDE w:val="0"/>
        <w:autoSpaceDN w:val="0"/>
        <w:mirrorIndents/>
        <w:jc w:val="both"/>
        <w:rPr>
          <w:rFonts w:asciiTheme="minorHAnsi" w:hAnsiTheme="minorHAnsi" w:cstheme="minorHAnsi"/>
          <w:color w:val="000000" w:themeColor="text1"/>
          <w:sz w:val="22"/>
          <w:szCs w:val="22"/>
        </w:rPr>
      </w:pPr>
      <w:r w:rsidRPr="00EA7937">
        <w:rPr>
          <w:rFonts w:asciiTheme="minorHAnsi" w:hAnsiTheme="minorHAnsi" w:cstheme="minorHAnsi"/>
          <w:color w:val="000000" w:themeColor="text1"/>
          <w:sz w:val="22"/>
          <w:szCs w:val="22"/>
        </w:rPr>
        <w:t>0750711298032: Realizar estudios de prefactibilidad, factibilidad, estudios y diseños, para la construcción de centros de acopio, transformación y procesamiento de la producción agropecuaria, del Municipio de Vistahermosa – Meta.</w:t>
      </w:r>
    </w:p>
    <w:p w14:paraId="4F09308F" w14:textId="77777777" w:rsidR="004E2420" w:rsidRPr="00EA7937" w:rsidRDefault="004E2420" w:rsidP="004E2420">
      <w:pPr>
        <w:pStyle w:val="Paragraphedeliste"/>
        <w:numPr>
          <w:ilvl w:val="0"/>
          <w:numId w:val="177"/>
        </w:numPr>
        <w:autoSpaceDE w:val="0"/>
        <w:autoSpaceDN w:val="0"/>
        <w:mirrorIndents/>
        <w:jc w:val="both"/>
        <w:rPr>
          <w:rFonts w:asciiTheme="minorHAnsi" w:hAnsiTheme="minorHAnsi" w:cstheme="minorHAnsi"/>
          <w:color w:val="000000" w:themeColor="text1"/>
          <w:sz w:val="22"/>
          <w:szCs w:val="22"/>
        </w:rPr>
      </w:pPr>
      <w:r w:rsidRPr="00EA7937">
        <w:rPr>
          <w:rFonts w:asciiTheme="minorHAnsi" w:hAnsiTheme="minorHAnsi" w:cstheme="minorHAnsi"/>
          <w:color w:val="000000" w:themeColor="text1"/>
          <w:sz w:val="22"/>
          <w:szCs w:val="22"/>
        </w:rPr>
        <w:t>0750711298360: Promover la inversión de empresas agroindustriales con tecnología, para la transformación de productos agropecuarias, en la zona rural del municipio de Vistahermosa – Meta.</w:t>
      </w:r>
    </w:p>
    <w:p w14:paraId="2E98BCBC" w14:textId="77777777" w:rsidR="004E2420" w:rsidRPr="00EA7937" w:rsidRDefault="004E2420" w:rsidP="004E2420">
      <w:pPr>
        <w:pStyle w:val="Paragraphedeliste"/>
        <w:numPr>
          <w:ilvl w:val="0"/>
          <w:numId w:val="177"/>
        </w:numPr>
        <w:autoSpaceDE w:val="0"/>
        <w:autoSpaceDN w:val="0"/>
        <w:mirrorIndents/>
        <w:jc w:val="both"/>
        <w:rPr>
          <w:rFonts w:asciiTheme="minorHAnsi" w:hAnsiTheme="minorHAnsi" w:cstheme="minorHAnsi"/>
          <w:color w:val="000000" w:themeColor="text1"/>
          <w:sz w:val="22"/>
          <w:szCs w:val="22"/>
        </w:rPr>
      </w:pPr>
      <w:r w:rsidRPr="00EA7937">
        <w:rPr>
          <w:rFonts w:asciiTheme="minorHAnsi" w:hAnsiTheme="minorHAnsi" w:cstheme="minorHAnsi"/>
          <w:color w:val="000000" w:themeColor="text1"/>
          <w:sz w:val="22"/>
          <w:szCs w:val="22"/>
        </w:rPr>
        <w:t>0795001308831: Construir centros de acopio en los núcleos veredales para la comercialización justa de los productos sin presencia de intermediarios en el municipio de San José del Guaviare - Guaviare.</w:t>
      </w:r>
    </w:p>
    <w:p w14:paraId="348D4985" w14:textId="77777777" w:rsidR="004E2420" w:rsidRPr="00EA7937" w:rsidRDefault="004E2420" w:rsidP="004E2420">
      <w:pPr>
        <w:pStyle w:val="Paragraphedeliste"/>
        <w:numPr>
          <w:ilvl w:val="0"/>
          <w:numId w:val="177"/>
        </w:numPr>
        <w:autoSpaceDE w:val="0"/>
        <w:autoSpaceDN w:val="0"/>
        <w:mirrorIndents/>
        <w:jc w:val="both"/>
        <w:rPr>
          <w:rFonts w:asciiTheme="minorHAnsi" w:hAnsiTheme="minorHAnsi" w:cstheme="minorHAnsi"/>
          <w:color w:val="000000" w:themeColor="text1"/>
          <w:sz w:val="22"/>
          <w:szCs w:val="22"/>
        </w:rPr>
      </w:pPr>
      <w:r w:rsidRPr="00EA7937">
        <w:rPr>
          <w:rFonts w:asciiTheme="minorHAnsi" w:hAnsiTheme="minorHAnsi" w:cstheme="minorHAnsi"/>
          <w:color w:val="000000" w:themeColor="text1"/>
          <w:sz w:val="22"/>
          <w:szCs w:val="22"/>
        </w:rPr>
        <w:t>0750370302058: Realizar estudios de prefactibilidad, factibilidad, estudios y diseños y construir y dotar a cuatro centros de acopio y plantas procesadoras, para la comercialización de productos agropecuarios del Municipio de Uribe – Meta.</w:t>
      </w:r>
    </w:p>
    <w:p w14:paraId="2B4A4943" w14:textId="77777777" w:rsidR="004E2420" w:rsidRPr="00EA7937" w:rsidRDefault="004E2420" w:rsidP="004E2420">
      <w:pPr>
        <w:pStyle w:val="Paragraphedeliste"/>
        <w:numPr>
          <w:ilvl w:val="0"/>
          <w:numId w:val="177"/>
        </w:numPr>
        <w:autoSpaceDE w:val="0"/>
        <w:autoSpaceDN w:val="0"/>
        <w:mirrorIndents/>
        <w:jc w:val="both"/>
        <w:rPr>
          <w:rFonts w:asciiTheme="minorHAnsi" w:hAnsiTheme="minorHAnsi" w:cstheme="minorHAnsi"/>
          <w:color w:val="000000" w:themeColor="text1"/>
          <w:sz w:val="22"/>
          <w:szCs w:val="22"/>
        </w:rPr>
      </w:pPr>
      <w:r w:rsidRPr="00EA7937">
        <w:rPr>
          <w:rFonts w:asciiTheme="minorHAnsi" w:hAnsiTheme="minorHAnsi" w:cstheme="minorHAnsi"/>
          <w:color w:val="000000" w:themeColor="text1"/>
          <w:sz w:val="22"/>
          <w:szCs w:val="22"/>
        </w:rPr>
        <w:t>0750577304143: Implementar los sistemas productivos con potencial comercial de cacao, papaya, aguacate, cítricos, guayaba, mango en el municipio de Puerto Lleras que permita aumentar la producción de los pequeños y medianos.</w:t>
      </w:r>
    </w:p>
    <w:p w14:paraId="5BE94FED" w14:textId="77777777" w:rsidR="004E2420" w:rsidRPr="00EA7937" w:rsidRDefault="004E2420" w:rsidP="004E2420">
      <w:pPr>
        <w:pStyle w:val="Paragraphedeliste"/>
        <w:numPr>
          <w:ilvl w:val="0"/>
          <w:numId w:val="177"/>
        </w:numPr>
        <w:autoSpaceDE w:val="0"/>
        <w:autoSpaceDN w:val="0"/>
        <w:mirrorIndents/>
        <w:jc w:val="both"/>
        <w:rPr>
          <w:rFonts w:asciiTheme="minorHAnsi" w:hAnsiTheme="minorHAnsi" w:cstheme="minorHAnsi"/>
          <w:color w:val="000000" w:themeColor="text1"/>
          <w:sz w:val="22"/>
          <w:szCs w:val="22"/>
        </w:rPr>
      </w:pPr>
      <w:r w:rsidRPr="00EA7937">
        <w:rPr>
          <w:rFonts w:asciiTheme="minorHAnsi" w:hAnsiTheme="minorHAnsi" w:cstheme="minorHAnsi"/>
          <w:color w:val="000000" w:themeColor="text1"/>
          <w:sz w:val="22"/>
          <w:szCs w:val="22"/>
        </w:rPr>
        <w:t>0750450292156: Categorizar sistemas de información agropecuaria Municipal que facilite la planeación productiva de pequeños y medianos productores rurales, apoyando el desarrollo productivo y rentable del Municipio de Puerto Concordia.</w:t>
      </w:r>
    </w:p>
    <w:p w14:paraId="20AC26F8" w14:textId="77777777" w:rsidR="004E2420" w:rsidRPr="00751DCE" w:rsidRDefault="004E2420" w:rsidP="004E2420">
      <w:pPr>
        <w:autoSpaceDE w:val="0"/>
        <w:autoSpaceDN w:val="0"/>
        <w:contextualSpacing/>
        <w:mirrorIndents/>
        <w:jc w:val="both"/>
        <w:rPr>
          <w:rFonts w:asciiTheme="minorHAnsi" w:hAnsiTheme="minorHAnsi" w:cstheme="minorHAnsi"/>
          <w:color w:val="000000" w:themeColor="text1"/>
          <w:sz w:val="22"/>
          <w:szCs w:val="22"/>
        </w:rPr>
      </w:pPr>
    </w:p>
    <w:p w14:paraId="075FB2D7" w14:textId="77777777" w:rsidR="004E2420" w:rsidRDefault="004E2420" w:rsidP="004E2420">
      <w:pPr>
        <w:autoSpaceDE w:val="0"/>
        <w:autoSpaceDN w:val="0"/>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rPr>
        <w:t>De igual forma, el proyecto converge con los objetivos planteados para los PDET ya que 1) Busca el bienestar de la población rural; 2) Desarrollo e integración de las regiones abandonadas y golpeadas por el conflicto 3) Desarrollo de la economía campesina 4) Reconocimiento y promoción de las organizaciones 5) Convertir el campo en escenario de reconciliación.</w:t>
      </w:r>
    </w:p>
    <w:p w14:paraId="3C18FB99" w14:textId="77777777" w:rsidR="0020358C" w:rsidRDefault="0020358C" w:rsidP="004E2420">
      <w:pPr>
        <w:autoSpaceDE w:val="0"/>
        <w:autoSpaceDN w:val="0"/>
        <w:contextualSpacing/>
        <w:mirrorIndents/>
        <w:jc w:val="both"/>
        <w:rPr>
          <w:rFonts w:asciiTheme="minorHAnsi" w:hAnsiTheme="minorHAnsi" w:cstheme="minorHAnsi"/>
          <w:color w:val="000000" w:themeColor="text1"/>
          <w:sz w:val="22"/>
          <w:szCs w:val="22"/>
        </w:rPr>
      </w:pPr>
    </w:p>
    <w:p w14:paraId="4BEEE4C4" w14:textId="77777777" w:rsidR="0020358C" w:rsidRDefault="0020358C" w:rsidP="004E2420">
      <w:pPr>
        <w:autoSpaceDE w:val="0"/>
        <w:autoSpaceDN w:val="0"/>
        <w:contextualSpacing/>
        <w:mirrorIndents/>
        <w:jc w:val="both"/>
        <w:rPr>
          <w:rFonts w:asciiTheme="minorHAnsi" w:hAnsiTheme="minorHAnsi" w:cstheme="minorHAnsi"/>
          <w:color w:val="000000" w:themeColor="text1"/>
          <w:sz w:val="22"/>
          <w:szCs w:val="22"/>
        </w:rPr>
      </w:pPr>
    </w:p>
    <w:bookmarkEnd w:id="5"/>
    <w:p w14:paraId="47196F44" w14:textId="77777777" w:rsidR="004E2420" w:rsidRPr="00751DCE" w:rsidRDefault="004E2420" w:rsidP="00C91716"/>
    <w:p w14:paraId="6F343347" w14:textId="77777777" w:rsidR="0020358C" w:rsidRPr="00146ED8" w:rsidRDefault="0020358C" w:rsidP="0020358C">
      <w:pPr>
        <w:pStyle w:val="Sansinterligne"/>
        <w:widowControl w:val="0"/>
        <w:autoSpaceDE w:val="0"/>
        <w:autoSpaceDN w:val="0"/>
        <w:jc w:val="both"/>
        <w:rPr>
          <w:rFonts w:asciiTheme="minorHAnsi" w:hAnsiTheme="minorHAnsi" w:cstheme="minorHAnsi"/>
          <w:b/>
          <w:bCs/>
          <w:sz w:val="22"/>
          <w:szCs w:val="22"/>
        </w:rPr>
      </w:pPr>
      <w:r>
        <w:rPr>
          <w:rFonts w:asciiTheme="minorHAnsi" w:hAnsiTheme="minorHAnsi" w:cstheme="minorHAnsi"/>
          <w:b/>
          <w:bCs/>
          <w:sz w:val="22"/>
          <w:szCs w:val="22"/>
        </w:rPr>
        <w:lastRenderedPageBreak/>
        <w:t>P</w:t>
      </w:r>
      <w:r w:rsidRPr="00146ED8">
        <w:rPr>
          <w:rFonts w:asciiTheme="minorHAnsi" w:hAnsiTheme="minorHAnsi" w:cstheme="minorHAnsi"/>
          <w:b/>
          <w:bCs/>
          <w:sz w:val="22"/>
          <w:szCs w:val="22"/>
        </w:rPr>
        <w:t>royecto</w:t>
      </w:r>
      <w:r>
        <w:rPr>
          <w:rFonts w:asciiTheme="minorHAnsi" w:hAnsiTheme="minorHAnsi" w:cstheme="minorHAnsi"/>
          <w:b/>
          <w:bCs/>
          <w:sz w:val="22"/>
          <w:szCs w:val="22"/>
        </w:rPr>
        <w:t>s Integradores PDET</w:t>
      </w:r>
    </w:p>
    <w:p w14:paraId="40A01D95" w14:textId="77777777" w:rsidR="0020358C" w:rsidRDefault="0020358C" w:rsidP="0020358C">
      <w:pPr>
        <w:pStyle w:val="Sansinterligne"/>
        <w:widowControl w:val="0"/>
        <w:autoSpaceDE w:val="0"/>
        <w:autoSpaceDN w:val="0"/>
        <w:jc w:val="both"/>
        <w:rPr>
          <w:rFonts w:asciiTheme="minorHAnsi" w:hAnsiTheme="minorHAnsi" w:cstheme="minorHAnsi"/>
          <w:sz w:val="22"/>
          <w:szCs w:val="22"/>
        </w:rPr>
      </w:pPr>
    </w:p>
    <w:p w14:paraId="599BC175"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Pr>
          <w:rFonts w:asciiTheme="minorHAnsi" w:hAnsiTheme="minorHAnsi" w:cstheme="minorHAnsi"/>
          <w:sz w:val="22"/>
          <w:szCs w:val="22"/>
        </w:rPr>
        <w:t>L</w:t>
      </w:r>
      <w:r w:rsidRPr="00751DCE">
        <w:rPr>
          <w:rFonts w:asciiTheme="minorHAnsi" w:hAnsiTheme="minorHAnsi" w:cstheme="minorHAnsi"/>
          <w:sz w:val="22"/>
          <w:szCs w:val="22"/>
        </w:rPr>
        <w:t>a ART ha definido la implementación de los proyectos integradores para la transformación territorial y el cierre de brechas como una de las principales apuestas estratégicas para acelerar la implementación de los PDET en el marco de las transformaciones del Plan Nacional de Desarrollo "Colombia Potencia de la Vida 2022- 2026".</w:t>
      </w:r>
    </w:p>
    <w:p w14:paraId="475987A9"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p>
    <w:p w14:paraId="50B63649"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sidRPr="00751DCE">
        <w:rPr>
          <w:rFonts w:asciiTheme="minorHAnsi" w:hAnsiTheme="minorHAnsi" w:cstheme="minorHAnsi"/>
          <w:sz w:val="22"/>
          <w:szCs w:val="22"/>
        </w:rPr>
        <w:t>Un proyecto integrador se concibe como un proyecto que jalona la intervención integral para la transformación territorial, generando dinámicas socioeconómicas que mejoren las condiciones de vida, fomentando la reconciliación y la convivencia, y promoviendo la convergencia de acciones intersectoriales, especialmente de las entidades que lideran los Planes Nacionales Sectoriales de la Reforma Rural Integral- RRI.</w:t>
      </w:r>
    </w:p>
    <w:p w14:paraId="794D6AD4"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p>
    <w:p w14:paraId="2A083ED4"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sidRPr="00751DCE">
        <w:rPr>
          <w:rFonts w:asciiTheme="minorHAnsi" w:hAnsiTheme="minorHAnsi" w:cstheme="minorHAnsi"/>
          <w:sz w:val="22"/>
          <w:szCs w:val="22"/>
        </w:rPr>
        <w:t>Los proyectos integradores y transformadores serán identificados en el marco de la armonización de la oferta institucional del Gobierno Nacional y concertados con los sectores comunitario, público, privado y académico de cada territorio. Es importante destacar que la participación incidente de las comunidades, los enfoques diferenciales y las acciones orientadas al fortalecimiento comunitario son elementos centrales en la implementación de estas intervenciones.</w:t>
      </w:r>
    </w:p>
    <w:p w14:paraId="195F0F94"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p>
    <w:p w14:paraId="6EE55BF5"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sidRPr="00751DCE">
        <w:rPr>
          <w:rFonts w:asciiTheme="minorHAnsi" w:hAnsiTheme="minorHAnsi" w:cstheme="minorHAnsi"/>
          <w:sz w:val="22"/>
          <w:szCs w:val="22"/>
        </w:rPr>
        <w:t>La incorporación del enfoque de género en la estructuración de</w:t>
      </w:r>
      <w:r>
        <w:rPr>
          <w:rFonts w:asciiTheme="minorHAnsi" w:hAnsiTheme="minorHAnsi" w:cstheme="minorHAnsi"/>
          <w:sz w:val="22"/>
          <w:szCs w:val="22"/>
        </w:rPr>
        <w:t xml:space="preserve"> los</w:t>
      </w:r>
      <w:r w:rsidRPr="00751DCE">
        <w:rPr>
          <w:rFonts w:asciiTheme="minorHAnsi" w:hAnsiTheme="minorHAnsi" w:cstheme="minorHAnsi"/>
          <w:sz w:val="22"/>
          <w:szCs w:val="22"/>
        </w:rPr>
        <w:t xml:space="preserve"> Proyecto</w:t>
      </w:r>
      <w:r>
        <w:rPr>
          <w:rFonts w:asciiTheme="minorHAnsi" w:hAnsiTheme="minorHAnsi" w:cstheme="minorHAnsi"/>
          <w:sz w:val="22"/>
          <w:szCs w:val="22"/>
        </w:rPr>
        <w:t>s</w:t>
      </w:r>
      <w:r w:rsidRPr="00751DCE">
        <w:rPr>
          <w:rFonts w:asciiTheme="minorHAnsi" w:hAnsiTheme="minorHAnsi" w:cstheme="minorHAnsi"/>
          <w:sz w:val="22"/>
          <w:szCs w:val="22"/>
        </w:rPr>
        <w:t xml:space="preserve"> Integrador</w:t>
      </w:r>
      <w:r>
        <w:rPr>
          <w:rFonts w:asciiTheme="minorHAnsi" w:hAnsiTheme="minorHAnsi" w:cstheme="minorHAnsi"/>
          <w:sz w:val="22"/>
          <w:szCs w:val="22"/>
        </w:rPr>
        <w:t>es es necesaria</w:t>
      </w:r>
      <w:r w:rsidRPr="00751DCE">
        <w:rPr>
          <w:rFonts w:asciiTheme="minorHAnsi" w:hAnsiTheme="minorHAnsi" w:cstheme="minorHAnsi"/>
          <w:sz w:val="22"/>
          <w:szCs w:val="22"/>
        </w:rPr>
        <w:t xml:space="preserve"> </w:t>
      </w:r>
      <w:r>
        <w:rPr>
          <w:rFonts w:asciiTheme="minorHAnsi" w:hAnsiTheme="minorHAnsi" w:cstheme="minorHAnsi"/>
          <w:sz w:val="22"/>
          <w:szCs w:val="22"/>
        </w:rPr>
        <w:t xml:space="preserve">para </w:t>
      </w:r>
      <w:r w:rsidRPr="00751DCE">
        <w:rPr>
          <w:rFonts w:asciiTheme="minorHAnsi" w:hAnsiTheme="minorHAnsi" w:cstheme="minorHAnsi"/>
          <w:sz w:val="22"/>
          <w:szCs w:val="22"/>
        </w:rPr>
        <w:t xml:space="preserve"> abordar de manera integral los factores estructurales que limitan la productividad y sostenibilidad de la cadena </w:t>
      </w:r>
      <w:r>
        <w:rPr>
          <w:rFonts w:asciiTheme="minorHAnsi" w:hAnsiTheme="minorHAnsi" w:cstheme="minorHAnsi"/>
          <w:sz w:val="22"/>
          <w:szCs w:val="22"/>
        </w:rPr>
        <w:t>hortofrutícola</w:t>
      </w:r>
      <w:r w:rsidRPr="00751DCE">
        <w:rPr>
          <w:rFonts w:asciiTheme="minorHAnsi" w:hAnsiTheme="minorHAnsi" w:cstheme="minorHAnsi"/>
          <w:sz w:val="22"/>
          <w:szCs w:val="22"/>
        </w:rPr>
        <w:t xml:space="preserve"> en la subregión. En contextos rurales como los municipios priorizados, las mujeres desempeñan un papel central en la producción, transformación primaria y seguridad alimentaria, pero enfrentan restricciones significativas derivadas de la desigual distribución del tiempo dedicado al trabajo no remunerado, el limitado acceso a la tierra, a la asistencia técnica y a los beneficios económicos de la cadena. Estas brechas no solo afectan la autonomía económica de las mujeres rurales, sino que reducen la eficiencia del sistema productivo en su conjunto, al desaprovechar capacidades productivas, organizativas y de gobernanza fundamentales para el desarrollo territorial. Por tanto, integrar el enfoque de género no constituye un componente adicional, sino una condición necesaria para garantizar impactos sostenibles, coherentes con los objetivos de la Reforma Rural Integral, los Programas de Desarrollo con Enfoque Territorial (PDET) y los compromisos del Estado colombiano en materia de equidad, desarrollo rural y paz territorial.</w:t>
      </w:r>
    </w:p>
    <w:p w14:paraId="7005B2DF" w14:textId="77777777" w:rsidR="0020358C" w:rsidRPr="00751DCE" w:rsidRDefault="0020358C" w:rsidP="0020358C">
      <w:pPr>
        <w:autoSpaceDE w:val="0"/>
        <w:autoSpaceDN w:val="0"/>
        <w:contextualSpacing/>
        <w:mirrorIndents/>
        <w:jc w:val="both"/>
        <w:rPr>
          <w:rFonts w:asciiTheme="minorHAnsi" w:hAnsiTheme="minorHAnsi" w:cstheme="minorHAnsi"/>
          <w:color w:val="000000" w:themeColor="text1"/>
          <w:sz w:val="22"/>
          <w:szCs w:val="22"/>
        </w:rPr>
      </w:pPr>
    </w:p>
    <w:p w14:paraId="25AC125E"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p>
    <w:p w14:paraId="554975A4" w14:textId="77777777" w:rsidR="0020358C" w:rsidRPr="00146ED8" w:rsidRDefault="0020358C" w:rsidP="0020358C">
      <w:pPr>
        <w:pStyle w:val="Sansinterligne"/>
        <w:widowControl w:val="0"/>
        <w:autoSpaceDE w:val="0"/>
        <w:autoSpaceDN w:val="0"/>
        <w:jc w:val="both"/>
        <w:rPr>
          <w:rFonts w:asciiTheme="minorHAnsi" w:hAnsiTheme="minorHAnsi" w:cstheme="minorHAnsi"/>
          <w:b/>
          <w:bCs/>
          <w:sz w:val="22"/>
          <w:szCs w:val="22"/>
        </w:rPr>
      </w:pPr>
      <w:r w:rsidRPr="00146ED8">
        <w:rPr>
          <w:rFonts w:asciiTheme="minorHAnsi" w:hAnsiTheme="minorHAnsi" w:cstheme="minorHAnsi"/>
          <w:b/>
          <w:bCs/>
          <w:sz w:val="22"/>
          <w:szCs w:val="22"/>
        </w:rPr>
        <w:t>Contexto de la Subregión</w:t>
      </w:r>
      <w:r>
        <w:rPr>
          <w:rFonts w:asciiTheme="minorHAnsi" w:hAnsiTheme="minorHAnsi" w:cstheme="minorHAnsi"/>
          <w:b/>
          <w:bCs/>
          <w:sz w:val="22"/>
          <w:szCs w:val="22"/>
        </w:rPr>
        <w:t xml:space="preserve"> PDET </w:t>
      </w:r>
      <w:r w:rsidRPr="00146ED8">
        <w:rPr>
          <w:rFonts w:asciiTheme="minorHAnsi" w:hAnsiTheme="minorHAnsi" w:cstheme="minorHAnsi"/>
          <w:b/>
          <w:bCs/>
          <w:sz w:val="22"/>
          <w:szCs w:val="22"/>
        </w:rPr>
        <w:t xml:space="preserve"> Macarena – Guaviare</w:t>
      </w:r>
    </w:p>
    <w:p w14:paraId="7E32F814" w14:textId="77777777" w:rsidR="0020358C" w:rsidRDefault="0020358C" w:rsidP="0020358C">
      <w:pPr>
        <w:pStyle w:val="Sansinterligne"/>
        <w:widowControl w:val="0"/>
        <w:autoSpaceDE w:val="0"/>
        <w:autoSpaceDN w:val="0"/>
        <w:jc w:val="both"/>
        <w:rPr>
          <w:rFonts w:asciiTheme="minorHAnsi" w:hAnsiTheme="minorHAnsi" w:cstheme="minorHAnsi"/>
          <w:sz w:val="22"/>
          <w:szCs w:val="22"/>
        </w:rPr>
      </w:pPr>
    </w:p>
    <w:p w14:paraId="04641FDD"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sidRPr="00751DCE">
        <w:rPr>
          <w:rFonts w:asciiTheme="minorHAnsi" w:hAnsiTheme="minorHAnsi" w:cstheme="minorHAnsi"/>
          <w:sz w:val="22"/>
          <w:szCs w:val="22"/>
        </w:rPr>
        <w:t xml:space="preserve">El sector agropecuario enfrenta una crisis nacional debido a diversas causas que durante años ha dejado rezago en el progreso de este sector, sin embargo los departamentos de Meta y Guaviare  se destacan por su vocación agrícola debido a que cuentan con suelos potenciales para diferentes cultivos y condiciones climáticas apropiadas en su territorio para diversos productos </w:t>
      </w:r>
      <w:r>
        <w:rPr>
          <w:rFonts w:asciiTheme="minorHAnsi" w:hAnsiTheme="minorHAnsi" w:cstheme="minorHAnsi"/>
          <w:sz w:val="22"/>
          <w:szCs w:val="22"/>
        </w:rPr>
        <w:t>hortofrutícola</w:t>
      </w:r>
      <w:r w:rsidRPr="00751DCE">
        <w:rPr>
          <w:rFonts w:asciiTheme="minorHAnsi" w:hAnsiTheme="minorHAnsi" w:cstheme="minorHAnsi"/>
          <w:sz w:val="22"/>
          <w:szCs w:val="22"/>
        </w:rPr>
        <w:t>s como el plátano, piña, patilla, aguacate, mora, lulo, hortalizas y frutos exóticos, gracias a estas condiciones se pueden desarrollar las condiciones propicias a nivel regional para impulsar colectivamente el desarrollo de estas cadenas.</w:t>
      </w:r>
    </w:p>
    <w:p w14:paraId="102719DC"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p>
    <w:p w14:paraId="4717C5B8"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sidRPr="00751DCE">
        <w:rPr>
          <w:rFonts w:asciiTheme="minorHAnsi" w:hAnsiTheme="minorHAnsi" w:cstheme="minorHAnsi"/>
          <w:sz w:val="22"/>
          <w:szCs w:val="22"/>
        </w:rPr>
        <w:t xml:space="preserve">Se puede evidenciar que a pesar de la existencia tanto de las condiciones agrológicas optimas de la zona, como la disponibilidad de los pequeños productores  para fortalecer su actividad agrícola, la región se ha  visto afectada social, productiva y económicamente por la falta de la agrologística y agroindustria óptima para sus productos y su escasa capacidad organizacional para llevar sus productos a mercados de valor que ha conllevado a la pérdida o baja rentabilidad de su actividades </w:t>
      </w:r>
      <w:r w:rsidRPr="00751DCE">
        <w:rPr>
          <w:rFonts w:asciiTheme="minorHAnsi" w:hAnsiTheme="minorHAnsi" w:cstheme="minorHAnsi"/>
          <w:sz w:val="22"/>
          <w:szCs w:val="22"/>
        </w:rPr>
        <w:lastRenderedPageBreak/>
        <w:t>productivas.</w:t>
      </w:r>
    </w:p>
    <w:p w14:paraId="7608F18B"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p>
    <w:p w14:paraId="50274932"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sidRPr="00751DCE">
        <w:rPr>
          <w:rFonts w:asciiTheme="minorHAnsi" w:hAnsiTheme="minorHAnsi" w:cstheme="minorHAnsi"/>
          <w:sz w:val="22"/>
          <w:szCs w:val="22"/>
        </w:rPr>
        <w:t>Todo lo anterior, repercute en la pérdida de interés de los pequeños productores en el desarrollo de sus labores agrícolas, incentivando cambio de la vocación y ocupación agropecuaria hacía nuevas alternativas económicas desmejorando su calidad de vida y afe</w:t>
      </w:r>
      <w:r>
        <w:rPr>
          <w:rFonts w:asciiTheme="minorHAnsi" w:hAnsiTheme="minorHAnsi" w:cstheme="minorHAnsi"/>
          <w:sz w:val="22"/>
          <w:szCs w:val="22"/>
        </w:rPr>
        <w:t>c</w:t>
      </w:r>
      <w:r w:rsidRPr="00751DCE">
        <w:rPr>
          <w:rFonts w:asciiTheme="minorHAnsi" w:hAnsiTheme="minorHAnsi" w:cstheme="minorHAnsi"/>
          <w:sz w:val="22"/>
          <w:szCs w:val="22"/>
        </w:rPr>
        <w:t>tando incluso, la sostenibilidad ambiental de la región.</w:t>
      </w:r>
    </w:p>
    <w:p w14:paraId="0E2FEBFE"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p>
    <w:p w14:paraId="5F7D272B"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sidRPr="00751DCE">
        <w:rPr>
          <w:rFonts w:asciiTheme="minorHAnsi" w:hAnsiTheme="minorHAnsi" w:cstheme="minorHAnsi"/>
          <w:sz w:val="22"/>
          <w:szCs w:val="22"/>
        </w:rPr>
        <w:t>Estas condiciones territoriales y el contexto nacional respecto a la participación del mercado que tiene la región, hace notoria la necesidad de incentivar y fomentar este sector productivo con el fin de perm</w:t>
      </w:r>
      <w:r>
        <w:rPr>
          <w:rFonts w:asciiTheme="minorHAnsi" w:hAnsiTheme="minorHAnsi" w:cstheme="minorHAnsi"/>
          <w:sz w:val="22"/>
          <w:szCs w:val="22"/>
        </w:rPr>
        <w:t>i</w:t>
      </w:r>
      <w:r w:rsidRPr="00751DCE">
        <w:rPr>
          <w:rFonts w:asciiTheme="minorHAnsi" w:hAnsiTheme="minorHAnsi" w:cstheme="minorHAnsi"/>
          <w:sz w:val="22"/>
          <w:szCs w:val="22"/>
        </w:rPr>
        <w:t>tirle a los productores contar con la agrologística, coordinación, eslabones agroind</w:t>
      </w:r>
      <w:r>
        <w:rPr>
          <w:rFonts w:asciiTheme="minorHAnsi" w:hAnsiTheme="minorHAnsi" w:cstheme="minorHAnsi"/>
          <w:sz w:val="22"/>
          <w:szCs w:val="22"/>
        </w:rPr>
        <w:t>u</w:t>
      </w:r>
      <w:r w:rsidRPr="00751DCE">
        <w:rPr>
          <w:rFonts w:asciiTheme="minorHAnsi" w:hAnsiTheme="minorHAnsi" w:cstheme="minorHAnsi"/>
          <w:sz w:val="22"/>
          <w:szCs w:val="22"/>
        </w:rPr>
        <w:t>striales y mercadeo, capaces de generar valor agregado, mejores precios por sus cosechas y vínculos comerciales sostenibles en el largo plazo, además de la reducción de costos por las economías de escalas y el fortalecimiento organizacional.</w:t>
      </w:r>
    </w:p>
    <w:p w14:paraId="5F5489CA"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p>
    <w:p w14:paraId="4936FD2C"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sidRPr="00751DCE">
        <w:rPr>
          <w:rFonts w:asciiTheme="minorHAnsi" w:hAnsiTheme="minorHAnsi" w:cstheme="minorHAnsi"/>
          <w:sz w:val="22"/>
          <w:szCs w:val="22"/>
        </w:rPr>
        <w:t xml:space="preserve">La Subregión Macarena Guaviare ha sido una de las más afectadas por las consecuencias del conflicto armado, generando víctimas y desplazamientos desde las zonas rurales hacia la zona urbana y al interior del país, con fuertes afectaciones sociales, económicas, políticas y ambientales. </w:t>
      </w:r>
    </w:p>
    <w:p w14:paraId="5D9B6550"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p>
    <w:p w14:paraId="2D8A9038"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sidRPr="00751DCE">
        <w:rPr>
          <w:rFonts w:asciiTheme="minorHAnsi" w:hAnsiTheme="minorHAnsi" w:cstheme="minorHAnsi"/>
          <w:sz w:val="22"/>
          <w:szCs w:val="22"/>
        </w:rPr>
        <w:t>Es la subregión PDET con mayor extensión, donde confluyen los Andes, la Orinoquía y la Amazonía. Tiene extensas áreas de protección natural dada la importancia ecológica como corredor biológico y de endemismo de fauna y flora. Y cuenta con grandes zonas de reserva forestal de la nación.</w:t>
      </w:r>
    </w:p>
    <w:p w14:paraId="37CB8C3C"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p>
    <w:p w14:paraId="16CFB61D"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sidRPr="00751DCE">
        <w:rPr>
          <w:rFonts w:asciiTheme="minorHAnsi" w:hAnsiTheme="minorHAnsi" w:cstheme="minorHAnsi"/>
          <w:sz w:val="22"/>
          <w:szCs w:val="22"/>
        </w:rPr>
        <w:t xml:space="preserve">Conviven comunidades provenientes de todas las regiones del país, que huyen de la violencia, la pobreza y la falta de oportunidades, creando una cultura campesina propia; también hay un gran número de etnias indígenas, tan diversas en sus orígenes, lenguas y usos ancestrales, como lo es el territorio mismo. </w:t>
      </w:r>
    </w:p>
    <w:p w14:paraId="398A219F"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p>
    <w:p w14:paraId="03389540"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sidRPr="00751DCE">
        <w:rPr>
          <w:rFonts w:asciiTheme="minorHAnsi" w:hAnsiTheme="minorHAnsi" w:cstheme="minorHAnsi"/>
          <w:sz w:val="22"/>
          <w:szCs w:val="22"/>
        </w:rPr>
        <w:t>A nivel nacional, las mujeres rurales representan cerca del 30 % de las jefaturas de las Unidades Productivas Agropecuarias, según el Censo Nacional Agropecuario del DANE. No obstante, su participación en la economía rural se caracteriza por profundas brechas en el acceso a la tierra, el crédito, la asistencia técnica, los activos productivos y la comercialización, lo que limita su inserción efectiva en las cadenas de valor agropecuarias. Además, las mujeres rurales asumen una carga desproporcionada de trabajo doméstico y de cuidado no remunerado, dedicando más del doble de tiempo que los hombres a estas labores, lo que reduce su disponibilidad para participar en procesos asociativos, espacios de gobernanza y actividades de comercialización y transformación agroindustrial.</w:t>
      </w:r>
    </w:p>
    <w:p w14:paraId="2CC26C7A"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p>
    <w:p w14:paraId="39C84EF4"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sidRPr="00751DCE">
        <w:rPr>
          <w:rFonts w:asciiTheme="minorHAnsi" w:hAnsiTheme="minorHAnsi" w:cstheme="minorHAnsi"/>
          <w:sz w:val="22"/>
          <w:szCs w:val="22"/>
        </w:rPr>
        <w:t>En la subregión Macarena Guaviare, estas brechas estructurales se profundizan debido a la afectación histórica del conflicto armado, el aislamiento territorial y la limitada infraestructura productiva y agrologística, impactando de manera diferenciada a las mujeres rurales.</w:t>
      </w:r>
    </w:p>
    <w:p w14:paraId="5489ADD2"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p>
    <w:p w14:paraId="40DE408F"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sidRPr="00751DCE">
        <w:rPr>
          <w:rFonts w:asciiTheme="minorHAnsi" w:hAnsiTheme="minorHAnsi" w:cstheme="minorHAnsi"/>
          <w:sz w:val="22"/>
          <w:szCs w:val="22"/>
        </w:rPr>
        <w:t>Esta diversidad natural y demográfica, su enorme extensión geográfica, con zonas de muy difícil acceso, el acelerado y desordenado proceso de colonización de mediados del siglo XX; el mal uso del suelo por desconocimiento y las crecientes economías ilegales, han convertido a esta subregión en una de las zonas del país donde la violencia se sintió con más vehemencia y el un fuerte proceso de deforestación.</w:t>
      </w:r>
    </w:p>
    <w:p w14:paraId="295F7DAD"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p>
    <w:p w14:paraId="4F651383"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sidRPr="00751DCE">
        <w:rPr>
          <w:rFonts w:asciiTheme="minorHAnsi" w:hAnsiTheme="minorHAnsi" w:cstheme="minorHAnsi"/>
          <w:sz w:val="22"/>
          <w:szCs w:val="22"/>
        </w:rPr>
        <w:t>Además, esta subregión está conformada por 14 Municipios PDET, los cuales son habitados por cerca de 190.364 personas, en 98.588 Km</w:t>
      </w:r>
      <w:r w:rsidRPr="00751DCE">
        <w:rPr>
          <w:rFonts w:asciiTheme="minorHAnsi" w:hAnsiTheme="minorHAnsi" w:cstheme="minorHAnsi"/>
          <w:sz w:val="22"/>
          <w:szCs w:val="22"/>
          <w:vertAlign w:val="superscript"/>
        </w:rPr>
        <w:t>2</w:t>
      </w:r>
      <w:r w:rsidRPr="00751DCE">
        <w:rPr>
          <w:rFonts w:asciiTheme="minorHAnsi" w:hAnsiTheme="minorHAnsi" w:cstheme="minorHAnsi"/>
          <w:sz w:val="22"/>
          <w:szCs w:val="22"/>
        </w:rPr>
        <w:t xml:space="preserve"> según el censo del DANE 2018.</w:t>
      </w:r>
    </w:p>
    <w:p w14:paraId="73AA753C"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p>
    <w:p w14:paraId="6D60672B" w14:textId="77777777" w:rsidR="0020358C" w:rsidRDefault="0020358C" w:rsidP="0020358C">
      <w:pPr>
        <w:pStyle w:val="Sansinterligne"/>
        <w:widowControl w:val="0"/>
        <w:autoSpaceDE w:val="0"/>
        <w:autoSpaceDN w:val="0"/>
        <w:jc w:val="both"/>
        <w:rPr>
          <w:rFonts w:asciiTheme="minorHAnsi" w:hAnsiTheme="minorHAnsi" w:cstheme="minorHAnsi"/>
          <w:sz w:val="22"/>
          <w:szCs w:val="22"/>
        </w:rPr>
      </w:pPr>
      <w:r w:rsidRPr="00751DCE">
        <w:rPr>
          <w:rFonts w:asciiTheme="minorHAnsi" w:hAnsiTheme="minorHAnsi" w:cstheme="minorHAnsi"/>
          <w:sz w:val="22"/>
          <w:szCs w:val="22"/>
        </w:rPr>
        <w:lastRenderedPageBreak/>
        <w:t xml:space="preserve">Para los pequeños agricultores de la región la producción </w:t>
      </w:r>
      <w:r>
        <w:rPr>
          <w:rFonts w:asciiTheme="minorHAnsi" w:hAnsiTheme="minorHAnsi" w:cstheme="minorHAnsi"/>
          <w:sz w:val="22"/>
          <w:szCs w:val="22"/>
        </w:rPr>
        <w:t>hortofrutícola</w:t>
      </w:r>
      <w:r w:rsidRPr="00751DCE">
        <w:rPr>
          <w:rFonts w:asciiTheme="minorHAnsi" w:hAnsiTheme="minorHAnsi" w:cstheme="minorHAnsi"/>
          <w:sz w:val="22"/>
          <w:szCs w:val="22"/>
        </w:rPr>
        <w:t xml:space="preserve"> constituye la base fundamental, tanto de la economía familiar, como de su alimentación diaria, ya que, en gran medida, dependen de éste para la subsistencia de sus familias. Adicionalmente, ocupa abundante mano de obra y es fuente de alimento durante todo el año y recursos económicos. </w:t>
      </w:r>
    </w:p>
    <w:p w14:paraId="2662DDE0"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p>
    <w:p w14:paraId="39E69A97"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sidRPr="00751DCE">
        <w:rPr>
          <w:rFonts w:asciiTheme="minorHAnsi" w:hAnsiTheme="minorHAnsi" w:cstheme="minorHAnsi"/>
          <w:sz w:val="22"/>
          <w:szCs w:val="22"/>
        </w:rPr>
        <w:t>Sin embargo, con el transcurso de los años han disminuido las áreas sembradas, debido a múltiples factores tales como baja capacidad económica para acceder a factores productivos, altos costos de insumos, difícil acceso al servicio de asistencia técnica especializada, desconocimiento y falta de implementación de un adecuado manejo agronómico y buenas prácticas agrícolas, pero fundamentalmente, la carencia de agrologística y agroindustria regional y la dificultad de posicionar sus productos en mercados justos y estables.</w:t>
      </w:r>
    </w:p>
    <w:p w14:paraId="5EC55FE1"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p>
    <w:p w14:paraId="54FC3073"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sidRPr="00751DCE">
        <w:rPr>
          <w:rFonts w:asciiTheme="minorHAnsi" w:hAnsiTheme="minorHAnsi" w:cstheme="minorHAnsi"/>
          <w:sz w:val="22"/>
          <w:szCs w:val="22"/>
        </w:rPr>
        <w:t xml:space="preserve">Así mismo, la gran mayoría de los pequeños productores no cuentan con las condiciones para garantizar la calidad de sus productos hasta los nodos que le permitan acceder a mercados formales o de valor,  teniendo que vender la producción a intermediarios a precios muy bajos, desestimando los costos de producción en el cultivo y generando reducción en las ganancias esperadas, lo que ha conducido, al incremento de la pobreza, deserción del campo hacia zonas urbanas, incentivando de esta manera, la venta de los terrenos, generando desplazamiento de los agricultores a los centros poblados y la pérdida de la vocación agrícola al no existir otras alternativas de ingresos económicos y además, afectando la producción agrícola familiar y poniendo en riesgo su seguridad alimentaria. </w:t>
      </w:r>
    </w:p>
    <w:p w14:paraId="69DB9353"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p>
    <w:p w14:paraId="27AFD868"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sidRPr="00751DCE">
        <w:rPr>
          <w:rFonts w:asciiTheme="minorHAnsi" w:hAnsiTheme="minorHAnsi" w:cstheme="minorHAnsi"/>
          <w:sz w:val="22"/>
          <w:szCs w:val="22"/>
        </w:rPr>
        <w:t>Lo anterior conlleva a cosechas con bajos niveles de rendimiento y sin acceso a mercados justos, además se evidencia la necesidad de mejorar las prácticas de producción bajo un paquete tecnológico acorde a la zona que permita alcanzar producciones estables y rentables.</w:t>
      </w:r>
    </w:p>
    <w:p w14:paraId="200DCDEC"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p>
    <w:p w14:paraId="4CA19CCB"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sidRPr="00751DCE">
        <w:rPr>
          <w:rFonts w:asciiTheme="minorHAnsi" w:hAnsiTheme="minorHAnsi" w:cstheme="minorHAnsi"/>
          <w:sz w:val="22"/>
          <w:szCs w:val="22"/>
        </w:rPr>
        <w:t>La baja capacidad económica y productiva de las familias de los municipios de la Sub región PDET Macarena Guaviare se ha convertido en una preocupación significativa en la región. Esta situación se agrava aún más por el débil acceso a canales de comercialización adecuados.</w:t>
      </w:r>
    </w:p>
    <w:p w14:paraId="6F08EB37"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p>
    <w:p w14:paraId="44348428"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sidRPr="00751DCE">
        <w:rPr>
          <w:rFonts w:asciiTheme="minorHAnsi" w:hAnsiTheme="minorHAnsi" w:cstheme="minorHAnsi"/>
          <w:sz w:val="22"/>
          <w:szCs w:val="22"/>
        </w:rPr>
        <w:t>Las familias de esa región se enfrentan a numerosos desafíos que limitan su capacidad para generar ingresos sostenibles. Entre estos desafíos se incluyen la falta de recursos económicos y tecnológicos para mejorar la productividad agrícola, así como la carencia de agrologística adecuada y la escasez de opciones de comercialización que les permitan obtener un valor justo por sus productos.</w:t>
      </w:r>
    </w:p>
    <w:p w14:paraId="2DBED104"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p>
    <w:p w14:paraId="0C65622B"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sidRPr="00751DCE">
        <w:rPr>
          <w:rFonts w:asciiTheme="minorHAnsi" w:hAnsiTheme="minorHAnsi" w:cstheme="minorHAnsi"/>
          <w:sz w:val="22"/>
          <w:szCs w:val="22"/>
        </w:rPr>
        <w:t>Además, la falta de acceso a canales de comercialización eficientes dificulta aún más la capacidad de las familias para vender sus productos de manera rentable. La ausencia de infraestructuras adecuadas y de redes de distribución eficientes hace que las familias dependan en gran medida de intermediarios, lo que reduce sus márgenes de beneficio y limita su capacidad para reinvertir en sus propias actividades productivas.</w:t>
      </w:r>
    </w:p>
    <w:p w14:paraId="2873CBB0" w14:textId="77777777" w:rsidR="0020358C" w:rsidRDefault="0020358C" w:rsidP="0020358C">
      <w:pPr>
        <w:pStyle w:val="Sansinterligne"/>
        <w:widowControl w:val="0"/>
        <w:autoSpaceDE w:val="0"/>
        <w:autoSpaceDN w:val="0"/>
        <w:jc w:val="both"/>
        <w:rPr>
          <w:rFonts w:asciiTheme="minorHAnsi" w:hAnsiTheme="minorHAnsi" w:cstheme="minorHAnsi"/>
          <w:sz w:val="22"/>
          <w:szCs w:val="22"/>
        </w:rPr>
      </w:pPr>
    </w:p>
    <w:p w14:paraId="7D59DE06" w14:textId="77777777" w:rsidR="0020358C" w:rsidRPr="00C91716" w:rsidRDefault="0020358C" w:rsidP="0020358C">
      <w:pPr>
        <w:pStyle w:val="Sansinterligne"/>
        <w:widowControl w:val="0"/>
        <w:autoSpaceDE w:val="0"/>
        <w:autoSpaceDN w:val="0"/>
        <w:jc w:val="both"/>
        <w:rPr>
          <w:rFonts w:asciiTheme="minorHAnsi" w:hAnsiTheme="minorHAnsi" w:cstheme="minorHAnsi"/>
          <w:sz w:val="22"/>
          <w:szCs w:val="22"/>
        </w:rPr>
      </w:pPr>
      <w:r w:rsidRPr="00C91716">
        <w:rPr>
          <w:rFonts w:asciiTheme="minorHAnsi" w:hAnsiTheme="minorHAnsi" w:cstheme="minorHAnsi"/>
          <w:sz w:val="22"/>
          <w:szCs w:val="22"/>
        </w:rPr>
        <w:t>En este contexto, es evidente la necesidad de intervenir para fortalecer la capacidad agrologística y de infraestructura de estas familias, así como para mejorar su acceso a canales de comercialización más eficientes y equitativos. Esta intervención no solo beneficiará directamente a las familias involucradas, sino que también contribuirá al desarrollo económico y social de toda la región.</w:t>
      </w:r>
    </w:p>
    <w:p w14:paraId="7BA78A21" w14:textId="77777777" w:rsidR="0020358C" w:rsidRPr="00C91716" w:rsidRDefault="0020358C" w:rsidP="0020358C">
      <w:pPr>
        <w:pStyle w:val="Sansinterligne"/>
        <w:widowControl w:val="0"/>
        <w:autoSpaceDE w:val="0"/>
        <w:autoSpaceDN w:val="0"/>
        <w:jc w:val="both"/>
        <w:rPr>
          <w:rFonts w:asciiTheme="minorHAnsi" w:hAnsiTheme="minorHAnsi" w:cstheme="minorHAnsi"/>
          <w:sz w:val="22"/>
          <w:szCs w:val="22"/>
        </w:rPr>
      </w:pPr>
    </w:p>
    <w:p w14:paraId="656B213A"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sidRPr="00C91716">
        <w:rPr>
          <w:rFonts w:asciiTheme="minorHAnsi" w:hAnsiTheme="minorHAnsi" w:cstheme="minorHAnsi"/>
          <w:sz w:val="22"/>
          <w:szCs w:val="22"/>
        </w:rPr>
        <w:t xml:space="preserve">Para abordar esta problemática, el proyecto propone planificar y diseñar la agrologística y la infraestructura agroindustrial regional como una estrategia para promover la competitividad y generar ingresos para las familias de la de estos municipios, además de la planificación productiva y el fortalecimiento </w:t>
      </w:r>
      <w:proofErr w:type="spellStart"/>
      <w:r w:rsidRPr="00C91716">
        <w:rPr>
          <w:rFonts w:asciiTheme="minorHAnsi" w:hAnsiTheme="minorHAnsi" w:cstheme="minorHAnsi"/>
          <w:sz w:val="22"/>
          <w:szCs w:val="22"/>
        </w:rPr>
        <w:t>socioempresarial</w:t>
      </w:r>
      <w:proofErr w:type="spellEnd"/>
      <w:r w:rsidRPr="00C91716">
        <w:rPr>
          <w:rFonts w:asciiTheme="minorHAnsi" w:hAnsiTheme="minorHAnsi" w:cstheme="minorHAnsi"/>
          <w:sz w:val="22"/>
          <w:szCs w:val="22"/>
        </w:rPr>
        <w:t xml:space="preserve"> de las organizaciones a través de planes de negocios y modelos de </w:t>
      </w:r>
      <w:r w:rsidRPr="00C91716">
        <w:rPr>
          <w:rFonts w:asciiTheme="minorHAnsi" w:hAnsiTheme="minorHAnsi" w:cstheme="minorHAnsi"/>
          <w:sz w:val="22"/>
          <w:szCs w:val="22"/>
        </w:rPr>
        <w:lastRenderedPageBreak/>
        <w:t xml:space="preserve">fortalecimiento específicos. Se prevé la realización de estudios y diseños para la adecuación y/o recuperación de la Planta Hortofrutícola der Granada Meta, la cual será el nodo central de acopio, beneficio, transformación y distribución de la producción hortofrutícola de esta región, sin embargo, </w:t>
      </w:r>
      <w:proofErr w:type="spellStart"/>
      <w:r w:rsidRPr="00C91716">
        <w:rPr>
          <w:rFonts w:asciiTheme="minorHAnsi" w:hAnsiTheme="minorHAnsi" w:cstheme="minorHAnsi"/>
          <w:sz w:val="22"/>
          <w:szCs w:val="22"/>
        </w:rPr>
        <w:t>tambien</w:t>
      </w:r>
      <w:proofErr w:type="spellEnd"/>
      <w:r w:rsidRPr="00C91716">
        <w:rPr>
          <w:rFonts w:asciiTheme="minorHAnsi" w:hAnsiTheme="minorHAnsi" w:cstheme="minorHAnsi"/>
          <w:sz w:val="22"/>
          <w:szCs w:val="22"/>
        </w:rPr>
        <w:t xml:space="preserve"> se realizarán estudios y diseños para la adecuación de las infraestructuras municipales de acopio, selección y clasificación que a través de la </w:t>
      </w:r>
      <w:proofErr w:type="spellStart"/>
      <w:r w:rsidRPr="00C91716">
        <w:rPr>
          <w:rFonts w:asciiTheme="minorHAnsi" w:hAnsiTheme="minorHAnsi" w:cstheme="minorHAnsi"/>
          <w:sz w:val="22"/>
          <w:szCs w:val="22"/>
        </w:rPr>
        <w:t>agrologistica</w:t>
      </w:r>
      <w:proofErr w:type="spellEnd"/>
      <w:r w:rsidRPr="00C91716">
        <w:rPr>
          <w:rFonts w:asciiTheme="minorHAnsi" w:hAnsiTheme="minorHAnsi" w:cstheme="minorHAnsi"/>
          <w:sz w:val="22"/>
          <w:szCs w:val="22"/>
        </w:rPr>
        <w:t xml:space="preserve"> planteada levarán la producción a la Planta central de Granada Meta.</w:t>
      </w:r>
    </w:p>
    <w:p w14:paraId="59E6970B" w14:textId="77777777"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p>
    <w:p w14:paraId="7E3D6D30" w14:textId="2EF0F671" w:rsidR="0020358C" w:rsidRPr="00751DCE" w:rsidRDefault="0020358C" w:rsidP="0020358C">
      <w:pPr>
        <w:pStyle w:val="Sansinterligne"/>
        <w:widowControl w:val="0"/>
        <w:autoSpaceDE w:val="0"/>
        <w:autoSpaceDN w:val="0"/>
        <w:jc w:val="both"/>
        <w:rPr>
          <w:rFonts w:asciiTheme="minorHAnsi" w:hAnsiTheme="minorHAnsi" w:cstheme="minorHAnsi"/>
          <w:sz w:val="22"/>
          <w:szCs w:val="22"/>
        </w:rPr>
      </w:pPr>
      <w:r w:rsidRPr="00751DCE">
        <w:rPr>
          <w:rFonts w:asciiTheme="minorHAnsi" w:hAnsiTheme="minorHAnsi" w:cstheme="minorHAnsi"/>
          <w:sz w:val="22"/>
          <w:szCs w:val="22"/>
        </w:rPr>
        <w:t>La estructuración de este Proyecto Integrador, ubicado en 1</w:t>
      </w:r>
      <w:r w:rsidR="006E578B">
        <w:rPr>
          <w:rFonts w:asciiTheme="minorHAnsi" w:hAnsiTheme="minorHAnsi" w:cstheme="minorHAnsi"/>
          <w:sz w:val="22"/>
          <w:szCs w:val="22"/>
        </w:rPr>
        <w:t>3</w:t>
      </w:r>
      <w:r w:rsidRPr="00751DCE">
        <w:rPr>
          <w:rFonts w:asciiTheme="minorHAnsi" w:hAnsiTheme="minorHAnsi" w:cstheme="minorHAnsi"/>
          <w:sz w:val="22"/>
          <w:szCs w:val="22"/>
        </w:rPr>
        <w:t xml:space="preserve"> Municipios</w:t>
      </w:r>
      <w:r w:rsidR="006E578B">
        <w:rPr>
          <w:rFonts w:asciiTheme="minorHAnsi" w:hAnsiTheme="minorHAnsi" w:cstheme="minorHAnsi"/>
          <w:sz w:val="22"/>
          <w:szCs w:val="22"/>
        </w:rPr>
        <w:t xml:space="preserve"> PDET Y 1 No PDET</w:t>
      </w:r>
      <w:r w:rsidRPr="00751DCE">
        <w:rPr>
          <w:rFonts w:asciiTheme="minorHAnsi" w:hAnsiTheme="minorHAnsi" w:cstheme="minorHAnsi"/>
          <w:sz w:val="22"/>
          <w:szCs w:val="22"/>
        </w:rPr>
        <w:t xml:space="preserve"> de los Departamentos de Meta y Guaviare, busca mitigar los desafíos que enfrentan los pequeños agricultores </w:t>
      </w:r>
      <w:r>
        <w:rPr>
          <w:rFonts w:asciiTheme="minorHAnsi" w:hAnsiTheme="minorHAnsi" w:cstheme="minorHAnsi"/>
          <w:sz w:val="22"/>
          <w:szCs w:val="22"/>
        </w:rPr>
        <w:t>hortofrutícola</w:t>
      </w:r>
      <w:r w:rsidRPr="00751DCE">
        <w:rPr>
          <w:rFonts w:asciiTheme="minorHAnsi" w:hAnsiTheme="minorHAnsi" w:cstheme="minorHAnsi"/>
          <w:sz w:val="22"/>
          <w:szCs w:val="22"/>
        </w:rPr>
        <w:t>s y contribuir al desarrollo sostenible de la región.</w:t>
      </w:r>
    </w:p>
    <w:p w14:paraId="1592D5BB" w14:textId="77777777" w:rsidR="0020358C" w:rsidRDefault="0020358C" w:rsidP="0020358C">
      <w:pPr>
        <w:pStyle w:val="Sansinterligne"/>
        <w:widowControl w:val="0"/>
        <w:autoSpaceDE w:val="0"/>
        <w:autoSpaceDN w:val="0"/>
        <w:jc w:val="both"/>
        <w:rPr>
          <w:rFonts w:asciiTheme="minorHAnsi" w:hAnsiTheme="minorHAnsi" w:cstheme="minorHAnsi"/>
          <w:sz w:val="22"/>
          <w:szCs w:val="22"/>
        </w:rPr>
      </w:pPr>
    </w:p>
    <w:p w14:paraId="19A7F967" w14:textId="6D2B14AE" w:rsidR="009C541A" w:rsidRPr="00146ED8" w:rsidRDefault="009C541A" w:rsidP="009C541A">
      <w:pPr>
        <w:pStyle w:val="Sansinterligne"/>
        <w:widowControl w:val="0"/>
        <w:autoSpaceDE w:val="0"/>
        <w:autoSpaceDN w:val="0"/>
        <w:jc w:val="both"/>
        <w:rPr>
          <w:rFonts w:asciiTheme="minorHAnsi" w:hAnsiTheme="minorHAnsi" w:cstheme="minorHAnsi"/>
          <w:b/>
          <w:bCs/>
          <w:sz w:val="22"/>
          <w:szCs w:val="22"/>
        </w:rPr>
      </w:pPr>
      <w:r w:rsidRPr="00146ED8">
        <w:rPr>
          <w:rFonts w:asciiTheme="minorHAnsi" w:hAnsiTheme="minorHAnsi" w:cstheme="minorHAnsi"/>
          <w:b/>
          <w:bCs/>
          <w:sz w:val="22"/>
          <w:szCs w:val="22"/>
        </w:rPr>
        <w:t>Antecedentes de la Planta de Procesamiento Hortofrut</w:t>
      </w:r>
      <w:r>
        <w:rPr>
          <w:rFonts w:asciiTheme="minorHAnsi" w:hAnsiTheme="minorHAnsi" w:cstheme="minorHAnsi"/>
          <w:b/>
          <w:bCs/>
          <w:sz w:val="22"/>
          <w:szCs w:val="22"/>
        </w:rPr>
        <w:t>í</w:t>
      </w:r>
      <w:r w:rsidRPr="00146ED8">
        <w:rPr>
          <w:rFonts w:asciiTheme="minorHAnsi" w:hAnsiTheme="minorHAnsi" w:cstheme="minorHAnsi"/>
          <w:b/>
          <w:bCs/>
          <w:sz w:val="22"/>
          <w:szCs w:val="22"/>
        </w:rPr>
        <w:t>cola</w:t>
      </w:r>
    </w:p>
    <w:p w14:paraId="5C17B26B" w14:textId="77777777" w:rsidR="009C541A" w:rsidRPr="00751DCE" w:rsidRDefault="009C541A" w:rsidP="009C541A">
      <w:pPr>
        <w:pStyle w:val="Sansinterligne"/>
        <w:widowControl w:val="0"/>
        <w:autoSpaceDE w:val="0"/>
        <w:autoSpaceDN w:val="0"/>
        <w:jc w:val="both"/>
        <w:rPr>
          <w:rFonts w:asciiTheme="minorHAnsi" w:hAnsiTheme="minorHAnsi" w:cstheme="minorHAnsi"/>
          <w:sz w:val="22"/>
          <w:szCs w:val="22"/>
        </w:rPr>
      </w:pPr>
    </w:p>
    <w:p w14:paraId="14249016" w14:textId="4AE5DCA7" w:rsidR="009C541A" w:rsidRPr="00751DCE" w:rsidRDefault="009C541A" w:rsidP="009C541A">
      <w:pPr>
        <w:contextualSpacing/>
        <w:mirrorIndents/>
        <w:jc w:val="both"/>
        <w:rPr>
          <w:rFonts w:asciiTheme="minorHAnsi" w:hAnsiTheme="minorHAnsi" w:cstheme="minorHAnsi"/>
          <w:color w:val="000000" w:themeColor="text1"/>
          <w:sz w:val="22"/>
          <w:szCs w:val="22"/>
          <w:lang w:val="es-ES"/>
        </w:rPr>
      </w:pPr>
      <w:r w:rsidRPr="00751DCE">
        <w:rPr>
          <w:rFonts w:asciiTheme="minorHAnsi" w:hAnsiTheme="minorHAnsi" w:cstheme="minorHAnsi"/>
          <w:color w:val="000000" w:themeColor="text1"/>
          <w:sz w:val="22"/>
          <w:szCs w:val="22"/>
          <w:lang w:val="es-ES"/>
        </w:rPr>
        <w:t xml:space="preserve">En el Municipio de Granada, Meta, se encuentra construida la Planta de procesamiento </w:t>
      </w:r>
      <w:r w:rsidR="00AB0D16" w:rsidRPr="00751DCE">
        <w:rPr>
          <w:rFonts w:asciiTheme="minorHAnsi" w:hAnsiTheme="minorHAnsi" w:cstheme="minorHAnsi"/>
          <w:color w:val="000000" w:themeColor="text1"/>
          <w:sz w:val="22"/>
          <w:szCs w:val="22"/>
          <w:lang w:val="es-ES"/>
        </w:rPr>
        <w:t>Hortofrutícola</w:t>
      </w:r>
      <w:r w:rsidRPr="00751DCE">
        <w:rPr>
          <w:rFonts w:asciiTheme="minorHAnsi" w:hAnsiTheme="minorHAnsi" w:cstheme="minorHAnsi"/>
          <w:color w:val="000000" w:themeColor="text1"/>
          <w:sz w:val="22"/>
          <w:szCs w:val="22"/>
          <w:lang w:val="es-ES"/>
        </w:rPr>
        <w:t xml:space="preserve"> </w:t>
      </w:r>
      <w:r w:rsidR="00AB0D16">
        <w:rPr>
          <w:rFonts w:asciiTheme="minorHAnsi" w:hAnsiTheme="minorHAnsi" w:cstheme="minorHAnsi"/>
          <w:color w:val="000000" w:themeColor="text1"/>
          <w:sz w:val="22"/>
          <w:szCs w:val="22"/>
          <w:lang w:val="es-ES"/>
        </w:rPr>
        <w:t>que beneficia a</w:t>
      </w:r>
      <w:r w:rsidRPr="00751DCE">
        <w:rPr>
          <w:rFonts w:asciiTheme="minorHAnsi" w:hAnsiTheme="minorHAnsi" w:cstheme="minorHAnsi"/>
          <w:color w:val="000000" w:themeColor="text1"/>
          <w:sz w:val="22"/>
          <w:szCs w:val="22"/>
          <w:lang w:val="es-ES"/>
        </w:rPr>
        <w:t xml:space="preserve"> la</w:t>
      </w:r>
      <w:r w:rsidR="00AB0D16">
        <w:rPr>
          <w:rFonts w:asciiTheme="minorHAnsi" w:hAnsiTheme="minorHAnsi" w:cstheme="minorHAnsi"/>
          <w:color w:val="000000" w:themeColor="text1"/>
          <w:sz w:val="22"/>
          <w:szCs w:val="22"/>
          <w:lang w:val="es-ES"/>
        </w:rPr>
        <w:t xml:space="preserve"> Subregión Macarena Guaviare</w:t>
      </w:r>
      <w:r w:rsidRPr="00751DCE">
        <w:rPr>
          <w:rFonts w:asciiTheme="minorHAnsi" w:hAnsiTheme="minorHAnsi" w:cstheme="minorHAnsi"/>
          <w:color w:val="000000" w:themeColor="text1"/>
          <w:sz w:val="22"/>
          <w:szCs w:val="22"/>
          <w:lang w:val="es-ES"/>
        </w:rPr>
        <w:t xml:space="preserve">, la cual es fruto de la ejecución del </w:t>
      </w:r>
      <w:r w:rsidRPr="00751DCE">
        <w:rPr>
          <w:rFonts w:asciiTheme="minorHAnsi" w:hAnsiTheme="minorHAnsi" w:cstheme="minorHAnsi"/>
          <w:color w:val="000000" w:themeColor="text1"/>
          <w:sz w:val="22"/>
          <w:szCs w:val="22"/>
        </w:rPr>
        <w:t xml:space="preserve">convenio No. 20150426 entre el Ministerio de Agricultura y Desarrollo Rural, Gobernación del Meta y la corporación para el desarrollo del Meta- CORPOMETA, cuyo objeto fue articular esfuerzos y optimizar recursos para la cofinanciación de proyectos integrales de capacidades productivas y de proyectos de desarrollo productivo sostenible en el territorio del Departamento del Meta con el fin de generar las condiciones y capacidades locales para el desarrollo rural.  Dentro de este objetivo se encontraba la construcción de la planta de procesamiento </w:t>
      </w:r>
      <w:r>
        <w:rPr>
          <w:rFonts w:asciiTheme="minorHAnsi" w:hAnsiTheme="minorHAnsi" w:cstheme="minorHAnsi"/>
          <w:color w:val="000000" w:themeColor="text1"/>
          <w:sz w:val="22"/>
          <w:szCs w:val="22"/>
        </w:rPr>
        <w:t xml:space="preserve">hortofrutícola </w:t>
      </w:r>
      <w:r w:rsidRPr="00751DCE">
        <w:rPr>
          <w:rFonts w:asciiTheme="minorHAnsi" w:hAnsiTheme="minorHAnsi" w:cstheme="minorHAnsi"/>
          <w:color w:val="000000" w:themeColor="text1"/>
          <w:sz w:val="22"/>
          <w:szCs w:val="22"/>
        </w:rPr>
        <w:t xml:space="preserve"> que fortalecería mediante innovación y tecnología un nuevo proceso en la región del Ariari basado en el procesamiento de tres clases de productos plátano, yuca y piña.  </w:t>
      </w:r>
    </w:p>
    <w:p w14:paraId="59B84DF8" w14:textId="77777777" w:rsidR="009C541A" w:rsidRPr="00751DCE" w:rsidRDefault="009C541A" w:rsidP="009C541A">
      <w:pPr>
        <w:contextualSpacing/>
        <w:mirrorIndents/>
        <w:jc w:val="both"/>
        <w:rPr>
          <w:rFonts w:asciiTheme="minorHAnsi" w:hAnsiTheme="minorHAnsi" w:cstheme="minorHAnsi"/>
          <w:color w:val="000000" w:themeColor="text1"/>
          <w:sz w:val="22"/>
          <w:szCs w:val="22"/>
        </w:rPr>
      </w:pPr>
    </w:p>
    <w:p w14:paraId="0E9402DB" w14:textId="77777777" w:rsidR="009C541A" w:rsidRPr="00751DCE" w:rsidRDefault="009C541A" w:rsidP="009C541A">
      <w:pPr>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rPr>
        <w:t>De esta manera, CORPOMETA adelantó el proceso contractual de la obra civil mediante contrato No. 133 de 2015 cuyo objeto es: “</w:t>
      </w:r>
      <w:r w:rsidRPr="00751DCE">
        <w:rPr>
          <w:rFonts w:asciiTheme="minorHAnsi" w:hAnsiTheme="minorHAnsi" w:cstheme="minorHAnsi"/>
          <w:b/>
          <w:bCs/>
          <w:i/>
          <w:iCs/>
          <w:color w:val="000000" w:themeColor="text1"/>
          <w:sz w:val="22"/>
          <w:szCs w:val="22"/>
        </w:rPr>
        <w:t xml:space="preserve">Construcción de la planta de procesamiento </w:t>
      </w:r>
      <w:r>
        <w:rPr>
          <w:rFonts w:asciiTheme="minorHAnsi" w:hAnsiTheme="minorHAnsi" w:cstheme="minorHAnsi"/>
          <w:b/>
          <w:bCs/>
          <w:i/>
          <w:iCs/>
          <w:color w:val="000000" w:themeColor="text1"/>
          <w:sz w:val="22"/>
          <w:szCs w:val="22"/>
        </w:rPr>
        <w:t xml:space="preserve">hortofrutícola </w:t>
      </w:r>
      <w:r w:rsidRPr="00751DCE">
        <w:rPr>
          <w:rFonts w:asciiTheme="minorHAnsi" w:hAnsiTheme="minorHAnsi" w:cstheme="minorHAnsi"/>
          <w:b/>
          <w:bCs/>
          <w:i/>
          <w:iCs/>
          <w:color w:val="000000" w:themeColor="text1"/>
          <w:sz w:val="22"/>
          <w:szCs w:val="22"/>
        </w:rPr>
        <w:t xml:space="preserve"> en la corporación de Granada – Meta</w:t>
      </w:r>
      <w:r w:rsidRPr="00751DCE">
        <w:rPr>
          <w:rFonts w:asciiTheme="minorHAnsi" w:hAnsiTheme="minorHAnsi" w:cstheme="minorHAnsi"/>
          <w:color w:val="000000" w:themeColor="text1"/>
          <w:sz w:val="22"/>
          <w:szCs w:val="22"/>
        </w:rPr>
        <w:t>”. A su vez suscribió contrato de suministro No. 135 de 2015 con objeto “</w:t>
      </w:r>
      <w:r w:rsidRPr="00751DCE">
        <w:rPr>
          <w:rFonts w:asciiTheme="minorHAnsi" w:hAnsiTheme="minorHAnsi" w:cstheme="minorHAnsi"/>
          <w:b/>
          <w:bCs/>
          <w:i/>
          <w:iCs/>
          <w:color w:val="000000" w:themeColor="text1"/>
          <w:sz w:val="22"/>
          <w:szCs w:val="22"/>
        </w:rPr>
        <w:t>El suministro, instalación, y puesta en marcha de los equipos y maquinaria para la planta de procesamiento hortofrutícola en el municipio de Granada - Meta</w:t>
      </w:r>
      <w:r w:rsidRPr="00751DCE">
        <w:rPr>
          <w:rFonts w:asciiTheme="minorHAnsi" w:hAnsiTheme="minorHAnsi" w:cstheme="minorHAnsi"/>
          <w:color w:val="000000" w:themeColor="text1"/>
          <w:sz w:val="22"/>
          <w:szCs w:val="22"/>
        </w:rPr>
        <w:t xml:space="preserve">. </w:t>
      </w:r>
    </w:p>
    <w:p w14:paraId="5F3E4447" w14:textId="77777777" w:rsidR="009C541A" w:rsidRPr="00751DCE" w:rsidRDefault="009C541A" w:rsidP="009C541A">
      <w:pPr>
        <w:contextualSpacing/>
        <w:mirrorIndents/>
        <w:jc w:val="both"/>
        <w:rPr>
          <w:rFonts w:asciiTheme="minorHAnsi" w:hAnsiTheme="minorHAnsi" w:cstheme="minorHAnsi"/>
          <w:color w:val="000000" w:themeColor="text1"/>
          <w:sz w:val="22"/>
          <w:szCs w:val="22"/>
        </w:rPr>
      </w:pPr>
    </w:p>
    <w:p w14:paraId="72CE44E3" w14:textId="77777777" w:rsidR="009C541A" w:rsidRPr="00751DCE" w:rsidRDefault="009C541A" w:rsidP="009C541A">
      <w:pPr>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rPr>
        <w:t>Para el año 2017 se suscrib</w:t>
      </w:r>
      <w:r>
        <w:rPr>
          <w:rFonts w:asciiTheme="minorHAnsi" w:hAnsiTheme="minorHAnsi" w:cstheme="minorHAnsi"/>
          <w:color w:val="000000" w:themeColor="text1"/>
          <w:sz w:val="22"/>
          <w:szCs w:val="22"/>
        </w:rPr>
        <w:t>ió</w:t>
      </w:r>
      <w:r w:rsidRPr="00751DCE">
        <w:rPr>
          <w:rFonts w:asciiTheme="minorHAnsi" w:hAnsiTheme="minorHAnsi" w:cstheme="minorHAnsi"/>
          <w:color w:val="000000" w:themeColor="text1"/>
          <w:sz w:val="22"/>
          <w:szCs w:val="22"/>
        </w:rPr>
        <w:t xml:space="preserve"> el contrato de obra N° 192 de 2017 cuyo objeto </w:t>
      </w:r>
      <w:r>
        <w:rPr>
          <w:rFonts w:asciiTheme="minorHAnsi" w:hAnsiTheme="minorHAnsi" w:cstheme="minorHAnsi"/>
          <w:color w:val="000000" w:themeColor="text1"/>
          <w:sz w:val="22"/>
          <w:szCs w:val="22"/>
        </w:rPr>
        <w:t>es</w:t>
      </w:r>
      <w:r w:rsidRPr="00751DCE">
        <w:rPr>
          <w:rFonts w:asciiTheme="minorHAnsi" w:hAnsiTheme="minorHAnsi" w:cstheme="minorHAnsi"/>
          <w:color w:val="000000" w:themeColor="text1"/>
          <w:sz w:val="22"/>
          <w:szCs w:val="22"/>
        </w:rPr>
        <w:t xml:space="preserve"> “</w:t>
      </w:r>
      <w:r w:rsidRPr="00751DCE">
        <w:rPr>
          <w:rFonts w:asciiTheme="minorHAnsi" w:hAnsiTheme="minorHAnsi" w:cstheme="minorHAnsi"/>
          <w:b/>
          <w:bCs/>
          <w:i/>
          <w:iCs/>
          <w:color w:val="000000" w:themeColor="text1"/>
          <w:sz w:val="22"/>
          <w:szCs w:val="22"/>
        </w:rPr>
        <w:t>Construcción obras de conexión al sistema de acueducto regional del Ariari y alcantarillado sanitario de la planta hortofrutícola en Granada Meta</w:t>
      </w:r>
      <w:r w:rsidRPr="00751DCE">
        <w:rPr>
          <w:rFonts w:asciiTheme="minorHAnsi" w:hAnsiTheme="minorHAnsi" w:cstheme="minorHAnsi"/>
          <w:color w:val="000000" w:themeColor="text1"/>
          <w:sz w:val="22"/>
          <w:szCs w:val="22"/>
        </w:rPr>
        <w:t>”.</w:t>
      </w:r>
    </w:p>
    <w:p w14:paraId="6E35A449" w14:textId="77777777" w:rsidR="009C541A" w:rsidRPr="00751DCE" w:rsidRDefault="009C541A" w:rsidP="009C541A">
      <w:pPr>
        <w:contextualSpacing/>
        <w:mirrorIndents/>
        <w:jc w:val="both"/>
        <w:rPr>
          <w:rFonts w:asciiTheme="minorHAnsi" w:hAnsiTheme="minorHAnsi" w:cstheme="minorHAnsi"/>
          <w:color w:val="000000" w:themeColor="text1"/>
          <w:sz w:val="22"/>
          <w:szCs w:val="22"/>
        </w:rPr>
      </w:pPr>
    </w:p>
    <w:p w14:paraId="1AEC6D0C" w14:textId="77777777" w:rsidR="009C541A" w:rsidRPr="00751DCE" w:rsidRDefault="009C541A" w:rsidP="009C541A">
      <w:pPr>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rPr>
        <w:t>Posteriormente en el año 2018 se suscribe y ejecuta el contrato de obra N°88 de 2018 cuyo objeto es: “</w:t>
      </w:r>
      <w:r w:rsidRPr="00751DCE">
        <w:rPr>
          <w:rFonts w:asciiTheme="minorHAnsi" w:hAnsiTheme="minorHAnsi" w:cstheme="minorHAnsi"/>
          <w:b/>
          <w:bCs/>
          <w:i/>
          <w:iCs/>
          <w:color w:val="000000" w:themeColor="text1"/>
          <w:sz w:val="22"/>
          <w:szCs w:val="22"/>
        </w:rPr>
        <w:t>Construcción red eléctrica externa, subestación y demás instalaciones eléctricas para la planta hortofrutícola del municipio de Granada Meta</w:t>
      </w:r>
      <w:r w:rsidRPr="00751DCE">
        <w:rPr>
          <w:rFonts w:asciiTheme="minorHAnsi" w:hAnsiTheme="minorHAnsi" w:cstheme="minorHAnsi"/>
          <w:color w:val="000000" w:themeColor="text1"/>
          <w:sz w:val="22"/>
          <w:szCs w:val="22"/>
        </w:rPr>
        <w:t>”</w:t>
      </w:r>
    </w:p>
    <w:p w14:paraId="5051EFAD" w14:textId="77777777" w:rsidR="00AB0D16" w:rsidRDefault="00AB0D16" w:rsidP="009C541A">
      <w:pPr>
        <w:contextualSpacing/>
        <w:mirrorIndents/>
        <w:jc w:val="both"/>
        <w:rPr>
          <w:rFonts w:asciiTheme="minorHAnsi" w:hAnsiTheme="minorHAnsi" w:cstheme="minorHAnsi"/>
          <w:color w:val="000000" w:themeColor="text1"/>
          <w:sz w:val="22"/>
          <w:szCs w:val="22"/>
          <w:lang w:val="es-ES"/>
        </w:rPr>
      </w:pPr>
    </w:p>
    <w:p w14:paraId="1359325D" w14:textId="0D0C9776" w:rsidR="00AB0D16" w:rsidRDefault="00AB0D16" w:rsidP="00AB0D16">
      <w:pPr>
        <w:contextualSpacing/>
        <w:mirrorIndents/>
        <w:jc w:val="both"/>
        <w:rPr>
          <w:rFonts w:asciiTheme="minorHAnsi" w:hAnsiTheme="minorHAnsi" w:cstheme="minorHAnsi"/>
          <w:color w:val="000000" w:themeColor="text1"/>
          <w:sz w:val="22"/>
          <w:szCs w:val="22"/>
          <w:lang w:val="es-ES"/>
        </w:rPr>
      </w:pPr>
      <w:r>
        <w:rPr>
          <w:rFonts w:asciiTheme="minorHAnsi" w:hAnsiTheme="minorHAnsi" w:cstheme="minorHAnsi"/>
          <w:color w:val="000000" w:themeColor="text1"/>
          <w:sz w:val="22"/>
          <w:szCs w:val="22"/>
          <w:lang w:val="es-ES"/>
        </w:rPr>
        <w:t xml:space="preserve">En la actualidad, la planta </w:t>
      </w:r>
      <w:r w:rsidR="009C541A" w:rsidRPr="00751DCE">
        <w:rPr>
          <w:rFonts w:asciiTheme="minorHAnsi" w:hAnsiTheme="minorHAnsi" w:cstheme="minorHAnsi"/>
          <w:color w:val="000000" w:themeColor="text1"/>
          <w:sz w:val="22"/>
          <w:szCs w:val="22"/>
          <w:lang w:val="es-ES"/>
        </w:rPr>
        <w:t xml:space="preserve">no se encuentra en funcionamiento </w:t>
      </w:r>
      <w:r>
        <w:rPr>
          <w:rFonts w:asciiTheme="minorHAnsi" w:hAnsiTheme="minorHAnsi" w:cstheme="minorHAnsi"/>
          <w:color w:val="000000" w:themeColor="text1"/>
          <w:sz w:val="22"/>
          <w:szCs w:val="22"/>
          <w:lang w:val="es-ES"/>
        </w:rPr>
        <w:t xml:space="preserve">ya que no se realizaron las obras complementarias necesarias </w:t>
      </w:r>
      <w:r w:rsidRPr="00751DCE">
        <w:rPr>
          <w:rFonts w:asciiTheme="minorHAnsi" w:hAnsiTheme="minorHAnsi" w:cstheme="minorHAnsi"/>
          <w:color w:val="000000" w:themeColor="text1"/>
          <w:sz w:val="22"/>
          <w:szCs w:val="22"/>
          <w:lang w:val="es-ES"/>
        </w:rPr>
        <w:t xml:space="preserve">para </w:t>
      </w:r>
      <w:r>
        <w:rPr>
          <w:rFonts w:asciiTheme="minorHAnsi" w:hAnsiTheme="minorHAnsi" w:cstheme="minorHAnsi"/>
          <w:color w:val="000000" w:themeColor="text1"/>
          <w:sz w:val="22"/>
          <w:szCs w:val="22"/>
          <w:lang w:val="es-ES"/>
        </w:rPr>
        <w:t>lograr un funcionamiento integral y total. Esto genera</w:t>
      </w:r>
      <w:r w:rsidRPr="00751DCE">
        <w:rPr>
          <w:rFonts w:asciiTheme="minorHAnsi" w:hAnsiTheme="minorHAnsi" w:cstheme="minorHAnsi"/>
          <w:color w:val="000000" w:themeColor="text1"/>
          <w:sz w:val="22"/>
          <w:szCs w:val="22"/>
          <w:lang w:val="es-ES"/>
        </w:rPr>
        <w:t xml:space="preserve"> deficiencias </w:t>
      </w:r>
      <w:r>
        <w:rPr>
          <w:rFonts w:asciiTheme="minorHAnsi" w:hAnsiTheme="minorHAnsi" w:cstheme="minorHAnsi"/>
          <w:color w:val="000000" w:themeColor="text1"/>
          <w:sz w:val="22"/>
          <w:szCs w:val="22"/>
          <w:lang w:val="es-ES"/>
        </w:rPr>
        <w:t>en</w:t>
      </w:r>
      <w:r w:rsidRPr="00751DCE">
        <w:rPr>
          <w:rFonts w:asciiTheme="minorHAnsi" w:hAnsiTheme="minorHAnsi" w:cstheme="minorHAnsi"/>
          <w:color w:val="000000" w:themeColor="text1"/>
          <w:sz w:val="22"/>
          <w:szCs w:val="22"/>
          <w:lang w:val="es-ES"/>
        </w:rPr>
        <w:t xml:space="preserve"> infraestructura para la transformación de productos agrícolas en la </w:t>
      </w:r>
      <w:r w:rsidRPr="0035286A">
        <w:rPr>
          <w:rFonts w:asciiTheme="minorHAnsi" w:hAnsiTheme="minorHAnsi" w:cstheme="minorHAnsi"/>
          <w:color w:val="000000" w:themeColor="text1"/>
          <w:sz w:val="22"/>
          <w:szCs w:val="22"/>
          <w:lang w:val="es-ES"/>
        </w:rPr>
        <w:t xml:space="preserve">Subregión </w:t>
      </w:r>
      <w:r w:rsidRPr="00DB02B3">
        <w:rPr>
          <w:rFonts w:asciiTheme="minorHAnsi" w:hAnsiTheme="minorHAnsi" w:cstheme="minorHAnsi"/>
          <w:color w:val="000000" w:themeColor="text1"/>
          <w:sz w:val="22"/>
          <w:szCs w:val="22"/>
          <w:lang w:val="es-ES"/>
        </w:rPr>
        <w:t>Macarena-Guaviare.</w:t>
      </w:r>
    </w:p>
    <w:p w14:paraId="6A4B9018" w14:textId="77777777" w:rsidR="00892D1F" w:rsidRDefault="00892D1F" w:rsidP="00AB0D16">
      <w:pPr>
        <w:contextualSpacing/>
        <w:mirrorIndents/>
        <w:jc w:val="both"/>
        <w:rPr>
          <w:rFonts w:asciiTheme="minorHAnsi" w:hAnsiTheme="minorHAnsi" w:cstheme="minorHAnsi"/>
          <w:color w:val="000000" w:themeColor="text1"/>
          <w:sz w:val="22"/>
          <w:szCs w:val="22"/>
          <w:lang w:val="es-ES"/>
        </w:rPr>
      </w:pPr>
    </w:p>
    <w:p w14:paraId="78C6BC9F" w14:textId="1DFFD8B4" w:rsidR="00892D1F" w:rsidRDefault="00892D1F" w:rsidP="00AB0D16">
      <w:pPr>
        <w:contextualSpacing/>
        <w:mirrorIndents/>
        <w:jc w:val="both"/>
        <w:rPr>
          <w:rFonts w:asciiTheme="minorHAnsi" w:hAnsiTheme="minorHAnsi" w:cstheme="minorHAnsi"/>
          <w:color w:val="000000" w:themeColor="text1"/>
          <w:sz w:val="22"/>
          <w:szCs w:val="22"/>
          <w:lang w:val="es-ES"/>
        </w:rPr>
      </w:pPr>
      <w:r>
        <w:rPr>
          <w:rFonts w:asciiTheme="minorHAnsi" w:hAnsiTheme="minorHAnsi" w:cstheme="minorHAnsi"/>
          <w:color w:val="000000" w:themeColor="text1"/>
          <w:sz w:val="22"/>
          <w:szCs w:val="22"/>
          <w:lang w:val="es-ES"/>
        </w:rPr>
        <w:t xml:space="preserve">Por lo </w:t>
      </w:r>
      <w:proofErr w:type="gramStart"/>
      <w:r>
        <w:rPr>
          <w:rFonts w:asciiTheme="minorHAnsi" w:hAnsiTheme="minorHAnsi" w:cstheme="minorHAnsi"/>
          <w:color w:val="000000" w:themeColor="text1"/>
          <w:sz w:val="22"/>
          <w:szCs w:val="22"/>
          <w:lang w:val="es-ES"/>
        </w:rPr>
        <w:t>tanto</w:t>
      </w:r>
      <w:proofErr w:type="gramEnd"/>
      <w:r>
        <w:rPr>
          <w:rFonts w:asciiTheme="minorHAnsi" w:hAnsiTheme="minorHAnsi" w:cstheme="minorHAnsi"/>
          <w:color w:val="000000" w:themeColor="text1"/>
          <w:sz w:val="22"/>
          <w:szCs w:val="22"/>
          <w:lang w:val="es-ES"/>
        </w:rPr>
        <w:t xml:space="preserve"> el consultor deberá r</w:t>
      </w:r>
      <w:r w:rsidRPr="00892D1F">
        <w:rPr>
          <w:rFonts w:asciiTheme="minorHAnsi" w:hAnsiTheme="minorHAnsi" w:cstheme="minorHAnsi"/>
          <w:color w:val="000000" w:themeColor="text1"/>
          <w:sz w:val="22"/>
          <w:szCs w:val="22"/>
          <w:lang w:val="es-ES"/>
        </w:rPr>
        <w:t xml:space="preserve">ealizar una revisión de los estudios, diseños y de los Planes de Gestión Ambiental y Social (PGES) existentes, elaborados durante la fase de construcción inicial de la Planta Hortofrutícola de Granada. Con base en esta revisión, el consultor deberá realizar la actualización integral de las evaluaciones </w:t>
      </w:r>
      <w:r w:rsidR="00D96CE9">
        <w:rPr>
          <w:rFonts w:asciiTheme="minorHAnsi" w:hAnsiTheme="minorHAnsi" w:cstheme="minorHAnsi"/>
          <w:color w:val="000000" w:themeColor="text1"/>
          <w:sz w:val="22"/>
          <w:szCs w:val="22"/>
          <w:lang w:val="es-ES"/>
        </w:rPr>
        <w:t>A</w:t>
      </w:r>
      <w:r w:rsidRPr="00892D1F">
        <w:rPr>
          <w:rFonts w:asciiTheme="minorHAnsi" w:hAnsiTheme="minorHAnsi" w:cstheme="minorHAnsi"/>
          <w:color w:val="000000" w:themeColor="text1"/>
          <w:sz w:val="22"/>
          <w:szCs w:val="22"/>
          <w:lang w:val="es-ES"/>
        </w:rPr>
        <w:t>&amp;D y del PGES, incorporando de manera rigurosa la evaluación de impactos y las medidas de mitigación correspondientes a las nuevas obras complementarias y de adecuación sanitaria.</w:t>
      </w:r>
    </w:p>
    <w:p w14:paraId="1BA4818D" w14:textId="62E52383" w:rsidR="009C541A" w:rsidRPr="009C541A" w:rsidRDefault="004B3DAE" w:rsidP="009C541A">
      <w:pPr>
        <w:contextualSpacing/>
        <w:mirrorIndents/>
        <w:jc w:val="both"/>
        <w:rPr>
          <w:rFonts w:asciiTheme="minorHAnsi" w:hAnsiTheme="minorHAnsi" w:cstheme="minorHAnsi"/>
          <w:color w:val="000000" w:themeColor="text1"/>
          <w:sz w:val="22"/>
          <w:szCs w:val="22"/>
          <w:lang w:val="es-ES"/>
        </w:rPr>
      </w:pPr>
      <w:r>
        <w:rPr>
          <w:rFonts w:asciiTheme="minorHAnsi" w:hAnsiTheme="minorHAnsi" w:cstheme="minorHAnsi"/>
          <w:color w:val="000000" w:themeColor="text1"/>
          <w:sz w:val="22"/>
          <w:szCs w:val="22"/>
          <w:lang w:val="es-ES"/>
        </w:rPr>
        <w:t xml:space="preserve"> </w:t>
      </w:r>
    </w:p>
    <w:p w14:paraId="653B5013" w14:textId="77777777" w:rsidR="009C541A" w:rsidRPr="00751DCE" w:rsidRDefault="009C541A" w:rsidP="009C541A">
      <w:pPr>
        <w:contextualSpacing/>
        <w:mirrorIndents/>
        <w:jc w:val="both"/>
        <w:rPr>
          <w:rFonts w:asciiTheme="minorHAnsi" w:hAnsiTheme="minorHAnsi" w:cstheme="minorHAnsi"/>
          <w:color w:val="000000" w:themeColor="text1"/>
          <w:sz w:val="22"/>
          <w:szCs w:val="22"/>
          <w:lang w:val="es-ES"/>
        </w:rPr>
      </w:pPr>
      <w:r w:rsidRPr="00751DCE">
        <w:rPr>
          <w:rFonts w:asciiTheme="minorHAnsi" w:hAnsiTheme="minorHAnsi" w:cstheme="minorHAnsi"/>
          <w:color w:val="000000" w:themeColor="text1"/>
          <w:sz w:val="22"/>
          <w:szCs w:val="22"/>
          <w:lang w:val="es-ES"/>
        </w:rPr>
        <w:lastRenderedPageBreak/>
        <w:t>No obstante, es una planta cuyo objetivo principal es el procesamiento de tres alimentos: plátano, yuca y piña, los cuales pasan por diferentes procesos como la recepción de materias primas, lavado, almacenamiento en cuarto frío (cuya capacidad de almacenamiento es de 54000 kg con temperaturas entre 0 y -18 grados centígrados), pelado automático y pelado manual, para finalmente ser empacados y almacenados. Según estudio previo a este proyecto, los resultados de operación en 24horas/día con tres turnos de capacidad de operación son de 40,64 Ton/día de producto transformado según lo enmarca en el estudio; lo que indica que es de gran importancia la puesta en marcha de este servicio para los agricultores de la región.</w:t>
      </w:r>
    </w:p>
    <w:p w14:paraId="2F7BC4FE" w14:textId="77777777" w:rsidR="009C541A" w:rsidRPr="00751DCE" w:rsidRDefault="009C541A" w:rsidP="009C541A">
      <w:pPr>
        <w:contextualSpacing/>
        <w:mirrorIndents/>
        <w:jc w:val="both"/>
        <w:rPr>
          <w:rFonts w:asciiTheme="minorHAnsi" w:hAnsiTheme="minorHAnsi" w:cstheme="minorHAnsi"/>
          <w:color w:val="000000" w:themeColor="text1"/>
          <w:sz w:val="22"/>
          <w:szCs w:val="22"/>
          <w:lang w:val="es-ES"/>
        </w:rPr>
      </w:pPr>
    </w:p>
    <w:p w14:paraId="3A4100D1" w14:textId="77777777" w:rsidR="009C541A" w:rsidRPr="00751DCE" w:rsidRDefault="009C541A" w:rsidP="009C541A">
      <w:pPr>
        <w:contextualSpacing/>
        <w:mirrorIndents/>
        <w:jc w:val="both"/>
        <w:rPr>
          <w:rFonts w:asciiTheme="minorHAnsi" w:hAnsiTheme="minorHAnsi" w:cstheme="minorHAnsi"/>
          <w:color w:val="000000" w:themeColor="text1"/>
          <w:sz w:val="22"/>
          <w:szCs w:val="22"/>
          <w:lang w:val="es-ES"/>
        </w:rPr>
      </w:pPr>
      <w:r w:rsidRPr="00751DCE">
        <w:rPr>
          <w:rFonts w:asciiTheme="minorHAnsi" w:hAnsiTheme="minorHAnsi" w:cstheme="minorHAnsi"/>
          <w:color w:val="000000" w:themeColor="text1"/>
          <w:sz w:val="22"/>
          <w:szCs w:val="22"/>
          <w:lang w:val="es-ES"/>
        </w:rPr>
        <w:t>Por lo expuesto se puede evidenciar que los pequeños productores agrícolas se han visto afectados por la falta de operación de la planta tanto en su parte financiera como productiva, donde se ha</w:t>
      </w:r>
      <w:r>
        <w:rPr>
          <w:rFonts w:asciiTheme="minorHAnsi" w:hAnsiTheme="minorHAnsi" w:cstheme="minorHAnsi"/>
          <w:color w:val="000000" w:themeColor="text1"/>
          <w:sz w:val="22"/>
          <w:szCs w:val="22"/>
          <w:lang w:val="es-ES"/>
        </w:rPr>
        <w:t>n</w:t>
      </w:r>
      <w:r w:rsidRPr="00751DCE">
        <w:rPr>
          <w:rFonts w:asciiTheme="minorHAnsi" w:hAnsiTheme="minorHAnsi" w:cstheme="minorHAnsi"/>
          <w:color w:val="000000" w:themeColor="text1"/>
          <w:sz w:val="22"/>
          <w:szCs w:val="22"/>
          <w:lang w:val="es-ES"/>
        </w:rPr>
        <w:t xml:space="preserve"> visto diversas dificultades </w:t>
      </w:r>
      <w:r>
        <w:rPr>
          <w:rFonts w:asciiTheme="minorHAnsi" w:hAnsiTheme="minorHAnsi" w:cstheme="minorHAnsi"/>
          <w:color w:val="000000" w:themeColor="text1"/>
          <w:sz w:val="22"/>
          <w:szCs w:val="22"/>
          <w:lang w:val="es-ES"/>
        </w:rPr>
        <w:t xml:space="preserve">en </w:t>
      </w:r>
      <w:r w:rsidRPr="00751DCE">
        <w:rPr>
          <w:rFonts w:asciiTheme="minorHAnsi" w:hAnsiTheme="minorHAnsi" w:cstheme="minorHAnsi"/>
          <w:color w:val="000000" w:themeColor="text1"/>
          <w:sz w:val="22"/>
          <w:szCs w:val="22"/>
          <w:lang w:val="es-ES"/>
        </w:rPr>
        <w:t>el transporte de sus productos y por ende los resultados costo/beneficios no son equivalentes conllevando a la pérdida o baja rentabilidad de su</w:t>
      </w:r>
      <w:r>
        <w:rPr>
          <w:rFonts w:asciiTheme="minorHAnsi" w:hAnsiTheme="minorHAnsi" w:cstheme="minorHAnsi"/>
          <w:color w:val="000000" w:themeColor="text1"/>
          <w:sz w:val="22"/>
          <w:szCs w:val="22"/>
          <w:lang w:val="es-ES"/>
        </w:rPr>
        <w:t>s</w:t>
      </w:r>
      <w:r w:rsidRPr="00751DCE">
        <w:rPr>
          <w:rFonts w:asciiTheme="minorHAnsi" w:hAnsiTheme="minorHAnsi" w:cstheme="minorHAnsi"/>
          <w:color w:val="000000" w:themeColor="text1"/>
          <w:sz w:val="22"/>
          <w:szCs w:val="22"/>
          <w:lang w:val="es-ES"/>
        </w:rPr>
        <w:t xml:space="preserve"> actividades productivas, situación que se podría cambiar con alternativas que permitan el aprovechamiento de la producción y garanticen la venta de productos a precios dignos.</w:t>
      </w:r>
    </w:p>
    <w:p w14:paraId="6AC922C5" w14:textId="77777777" w:rsidR="009C541A" w:rsidRPr="00751DCE" w:rsidRDefault="009C541A" w:rsidP="009C541A">
      <w:pPr>
        <w:contextualSpacing/>
        <w:mirrorIndents/>
        <w:jc w:val="both"/>
        <w:rPr>
          <w:rFonts w:asciiTheme="minorHAnsi" w:hAnsiTheme="minorHAnsi" w:cstheme="minorHAnsi"/>
          <w:color w:val="000000" w:themeColor="text1"/>
          <w:sz w:val="22"/>
          <w:szCs w:val="22"/>
          <w:lang w:val="es-ES"/>
        </w:rPr>
      </w:pPr>
    </w:p>
    <w:p w14:paraId="4147DF65" w14:textId="77777777" w:rsidR="009C541A" w:rsidRPr="00751DCE" w:rsidRDefault="009C541A" w:rsidP="009C541A">
      <w:pPr>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lang w:val="es-ES"/>
        </w:rPr>
        <w:t>Todo lo anterior, repercute en la pérdida de interés de los pequeños productores en el desarrollo de sus labores agrícolas, incentivando cambio de la vocación y ocupación agropecuaria hacía nuevas alternativas económicas desmejorando su calidad de vida.</w:t>
      </w:r>
    </w:p>
    <w:p w14:paraId="7D51FB08" w14:textId="77777777" w:rsidR="009C541A" w:rsidRPr="00751DCE" w:rsidRDefault="009C541A" w:rsidP="009C541A">
      <w:pPr>
        <w:contextualSpacing/>
        <w:mirrorIndents/>
        <w:jc w:val="both"/>
        <w:rPr>
          <w:rFonts w:asciiTheme="minorHAnsi" w:hAnsiTheme="minorHAnsi" w:cstheme="minorHAnsi"/>
          <w:color w:val="000000" w:themeColor="text1"/>
          <w:sz w:val="22"/>
          <w:szCs w:val="22"/>
        </w:rPr>
      </w:pPr>
    </w:p>
    <w:p w14:paraId="4D185DD6" w14:textId="77777777" w:rsidR="009C541A" w:rsidRPr="00751DCE" w:rsidRDefault="009C541A" w:rsidP="009C541A">
      <w:pPr>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rPr>
        <w:t>De acuerdo con el documento de pertinencia técnica enviado por El Grupo de Trabajo Territorial Orinoquía de la Dirección de Operaciones Sanitarias De INVIMA el día 28 de julio de 2021, se hace necesario la construcción de las obras complementarias al marco de los establecido en la normatividad sanitaria vigente. Lo anterior se da a partir del acompañamiento que viene realizando el INVIMA desde el año 2018 con acciones de orientación técnica y normativa para el cumplimiento de todos los requisitos; estas acciones deben permitir la obtención de los registros sanitarios, permisos sanitarios o notificación sanitaria dado que en la planta se realizarán acciones de fabricación, envase y venta de productos alimenticios.</w:t>
      </w:r>
    </w:p>
    <w:p w14:paraId="3AD4C55E" w14:textId="77777777" w:rsidR="009C541A" w:rsidRPr="00751DCE" w:rsidRDefault="009C541A" w:rsidP="009C541A">
      <w:pPr>
        <w:contextualSpacing/>
        <w:mirrorIndents/>
        <w:jc w:val="both"/>
        <w:rPr>
          <w:rFonts w:asciiTheme="minorHAnsi" w:hAnsiTheme="minorHAnsi" w:cstheme="minorHAnsi"/>
          <w:color w:val="000000" w:themeColor="text1"/>
          <w:sz w:val="22"/>
          <w:szCs w:val="22"/>
        </w:rPr>
      </w:pPr>
    </w:p>
    <w:p w14:paraId="0FA46CD6" w14:textId="77777777" w:rsidR="009C541A" w:rsidRPr="0067780D" w:rsidRDefault="009C541A" w:rsidP="009C541A">
      <w:pPr>
        <w:contextualSpacing/>
        <w:mirrorIndents/>
        <w:jc w:val="both"/>
        <w:rPr>
          <w:rFonts w:asciiTheme="minorHAnsi" w:hAnsiTheme="minorHAnsi" w:cstheme="minorHAnsi"/>
          <w:color w:val="000000" w:themeColor="text1"/>
          <w:sz w:val="22"/>
          <w:szCs w:val="22"/>
        </w:rPr>
      </w:pPr>
      <w:r w:rsidRPr="0067780D">
        <w:rPr>
          <w:rFonts w:asciiTheme="minorHAnsi" w:hAnsiTheme="minorHAnsi" w:cstheme="minorHAnsi"/>
          <w:color w:val="000000" w:themeColor="text1"/>
          <w:sz w:val="22"/>
          <w:szCs w:val="22"/>
        </w:rPr>
        <w:t xml:space="preserve">Las obras complementarias incluyen encerramiento, obras viales, edificaciones y redes entre otras, que son pertinentes y obligatorias para el cumplimiento de requisitos sanitarios cuando se ejercen actividades de fabricación, procesamiento, preparación, envase, almacenamiento, transporte, distribución y comercialización de alimentos y materias primas como lo contempla la resolución 2674 de 2013. </w:t>
      </w:r>
    </w:p>
    <w:p w14:paraId="31EFFE5F" w14:textId="77777777" w:rsidR="009C541A" w:rsidRPr="0067780D" w:rsidRDefault="009C541A" w:rsidP="009C541A">
      <w:pPr>
        <w:contextualSpacing/>
        <w:mirrorIndents/>
        <w:jc w:val="both"/>
        <w:rPr>
          <w:rFonts w:asciiTheme="minorHAnsi" w:hAnsiTheme="minorHAnsi" w:cstheme="minorHAnsi"/>
          <w:color w:val="000000" w:themeColor="text1"/>
          <w:sz w:val="22"/>
          <w:szCs w:val="22"/>
        </w:rPr>
      </w:pPr>
    </w:p>
    <w:p w14:paraId="5EFE57EE" w14:textId="21306977" w:rsidR="009C541A" w:rsidRPr="00146ED8" w:rsidRDefault="009C541A" w:rsidP="009C541A">
      <w:pPr>
        <w:contextualSpacing/>
        <w:mirrorIndents/>
        <w:jc w:val="both"/>
        <w:rPr>
          <w:rFonts w:asciiTheme="minorHAnsi" w:hAnsiTheme="minorHAnsi" w:cstheme="minorHAnsi"/>
          <w:color w:val="000000" w:themeColor="text1"/>
          <w:sz w:val="22"/>
          <w:szCs w:val="22"/>
          <w:highlight w:val="yellow"/>
        </w:rPr>
      </w:pPr>
      <w:r w:rsidRPr="0067780D">
        <w:rPr>
          <w:rFonts w:asciiTheme="minorHAnsi" w:hAnsiTheme="minorHAnsi" w:cstheme="minorHAnsi"/>
          <w:color w:val="000000" w:themeColor="text1"/>
          <w:sz w:val="22"/>
          <w:szCs w:val="22"/>
        </w:rPr>
        <w:t xml:space="preserve">Frente a la construcción de los espacios contemplados, </w:t>
      </w:r>
      <w:r w:rsidR="00892D1F" w:rsidRPr="00544AAF">
        <w:rPr>
          <w:rFonts w:asciiTheme="minorHAnsi" w:hAnsiTheme="minorHAnsi" w:cstheme="minorHAnsi"/>
          <w:color w:val="000000" w:themeColor="text1"/>
          <w:sz w:val="22"/>
          <w:szCs w:val="22"/>
        </w:rPr>
        <w:t>los diseños Fase III</w:t>
      </w:r>
      <w:r w:rsidR="00892D1F" w:rsidRPr="0067780D">
        <w:rPr>
          <w:rFonts w:asciiTheme="minorHAnsi" w:hAnsiTheme="minorHAnsi" w:cstheme="minorHAnsi"/>
          <w:color w:val="000000" w:themeColor="text1"/>
          <w:sz w:val="22"/>
          <w:szCs w:val="22"/>
        </w:rPr>
        <w:t xml:space="preserve"> deberán demostrar técnicamente la disminución de los riesgos de contaminación, bajo un enfoque de riesgo y diseño sanitario exigido para la puesta en marcha de la planta. A nivel </w:t>
      </w:r>
      <w:r w:rsidR="00892D1F" w:rsidRPr="00892D1F">
        <w:rPr>
          <w:rFonts w:asciiTheme="minorHAnsi" w:hAnsiTheme="minorHAnsi" w:cstheme="minorHAnsi"/>
          <w:color w:val="000000" w:themeColor="text1"/>
          <w:sz w:val="22"/>
          <w:szCs w:val="22"/>
        </w:rPr>
        <w:t>productivo, los planos de cerramientos, obras viales y alcantarillado pluvial deberán incluir un anexo técnico que justifique cómo estas intervenciones aíslan la planta de vectores, mitigan la generación de material particulado (polvo) y eliminan el empozamiento de aguas, asegurando la inocuidad para la comercialización</w:t>
      </w:r>
      <w:r w:rsidR="00D319FB">
        <w:rPr>
          <w:rFonts w:asciiTheme="minorHAnsi" w:hAnsiTheme="minorHAnsi" w:cstheme="minorHAnsi"/>
          <w:color w:val="000000" w:themeColor="text1"/>
          <w:sz w:val="22"/>
          <w:szCs w:val="22"/>
        </w:rPr>
        <w:t xml:space="preserve">. Previo análisis de los estudios A&amp;S, el Plan de gestión A&amp;S inherente a las obras de construcción y puesta en marcha de la planta (fase de operación);  deberá permitir la adecuada prevención y mitigación de los riesgos A&amp;S, como lo establecido en las normas. </w:t>
      </w:r>
    </w:p>
    <w:p w14:paraId="5E8021FF" w14:textId="77777777" w:rsidR="009C541A" w:rsidRPr="00146ED8" w:rsidRDefault="009C541A" w:rsidP="009C541A">
      <w:pPr>
        <w:contextualSpacing/>
        <w:mirrorIndents/>
        <w:jc w:val="both"/>
        <w:rPr>
          <w:rFonts w:asciiTheme="minorHAnsi" w:hAnsiTheme="minorHAnsi" w:cstheme="minorHAnsi"/>
          <w:color w:val="000000" w:themeColor="text1"/>
          <w:sz w:val="22"/>
          <w:szCs w:val="22"/>
          <w:highlight w:val="yellow"/>
        </w:rPr>
      </w:pPr>
    </w:p>
    <w:p w14:paraId="52972C6D" w14:textId="77777777" w:rsidR="006803EE" w:rsidRPr="00751DCE" w:rsidRDefault="006803EE" w:rsidP="0020358C">
      <w:pPr>
        <w:pStyle w:val="Sansinterligne"/>
        <w:widowControl w:val="0"/>
        <w:autoSpaceDE w:val="0"/>
        <w:autoSpaceDN w:val="0"/>
        <w:jc w:val="both"/>
        <w:rPr>
          <w:rFonts w:asciiTheme="minorHAnsi" w:hAnsiTheme="minorHAnsi" w:cstheme="minorHAnsi"/>
          <w:b/>
          <w:bCs/>
          <w:sz w:val="22"/>
          <w:szCs w:val="22"/>
        </w:rPr>
      </w:pPr>
    </w:p>
    <w:p w14:paraId="091D35AA" w14:textId="77777777" w:rsidR="00D828C6" w:rsidRPr="00751DCE" w:rsidRDefault="00D828C6" w:rsidP="00C34A8A">
      <w:pPr>
        <w:contextualSpacing/>
        <w:mirrorIndents/>
        <w:jc w:val="both"/>
        <w:rPr>
          <w:rFonts w:asciiTheme="minorHAnsi" w:hAnsiTheme="minorHAnsi" w:cstheme="minorHAnsi"/>
          <w:color w:val="000000" w:themeColor="text1"/>
          <w:sz w:val="22"/>
          <w:szCs w:val="22"/>
        </w:rPr>
      </w:pPr>
    </w:p>
    <w:p w14:paraId="73B93ACC" w14:textId="44E9B1B9" w:rsidR="00537E5D" w:rsidRPr="00751DCE" w:rsidRDefault="008D2D95" w:rsidP="008D2D95">
      <w:pPr>
        <w:pStyle w:val="Titre1"/>
        <w:spacing w:before="0" w:after="0"/>
        <w:ind w:left="360"/>
        <w:jc w:val="both"/>
        <w:rPr>
          <w:rFonts w:asciiTheme="minorHAnsi" w:hAnsiTheme="minorHAnsi" w:cstheme="minorHAnsi"/>
          <w:sz w:val="22"/>
          <w:szCs w:val="22"/>
        </w:rPr>
      </w:pPr>
      <w:bookmarkStart w:id="10" w:name="_Toc236132545"/>
      <w:r>
        <w:rPr>
          <w:rFonts w:asciiTheme="minorHAnsi" w:hAnsiTheme="minorHAnsi" w:cstheme="minorHAnsi"/>
          <w:sz w:val="22"/>
          <w:szCs w:val="22"/>
        </w:rPr>
        <w:lastRenderedPageBreak/>
        <w:t>4</w:t>
      </w:r>
      <w:r w:rsidR="001F5F50">
        <w:rPr>
          <w:rFonts w:asciiTheme="minorHAnsi" w:hAnsiTheme="minorHAnsi" w:cstheme="minorHAnsi"/>
          <w:sz w:val="22"/>
          <w:szCs w:val="22"/>
        </w:rPr>
        <w:t xml:space="preserve">      </w:t>
      </w:r>
      <w:r w:rsidR="009E55A2" w:rsidRPr="00751DCE">
        <w:rPr>
          <w:rFonts w:asciiTheme="minorHAnsi" w:hAnsiTheme="minorHAnsi" w:cstheme="minorHAnsi"/>
          <w:sz w:val="22"/>
          <w:szCs w:val="22"/>
        </w:rPr>
        <w:t>MARCO</w:t>
      </w:r>
      <w:r w:rsidR="00537E5D" w:rsidRPr="00751DCE">
        <w:rPr>
          <w:rFonts w:asciiTheme="minorHAnsi" w:hAnsiTheme="minorHAnsi" w:cstheme="minorHAnsi"/>
          <w:sz w:val="22"/>
          <w:szCs w:val="22"/>
        </w:rPr>
        <w:t xml:space="preserve"> DE </w:t>
      </w:r>
      <w:r w:rsidR="00BD7FC9" w:rsidRPr="00751DCE">
        <w:rPr>
          <w:rFonts w:asciiTheme="minorHAnsi" w:hAnsiTheme="minorHAnsi" w:cstheme="minorHAnsi"/>
          <w:sz w:val="22"/>
          <w:szCs w:val="22"/>
        </w:rPr>
        <w:t xml:space="preserve">LA ASISTENCIA TÉCNICA DE EXPERTISE FRANCE </w:t>
      </w:r>
      <w:r w:rsidR="009E55A2" w:rsidRPr="00751DCE">
        <w:rPr>
          <w:rFonts w:asciiTheme="minorHAnsi" w:hAnsiTheme="minorHAnsi" w:cstheme="minorHAnsi"/>
          <w:sz w:val="22"/>
          <w:szCs w:val="22"/>
        </w:rPr>
        <w:t>CON LA AGENCIA DE RENOVACIÓN DEL TERRITORIO</w:t>
      </w:r>
      <w:r w:rsidR="007B11F1" w:rsidRPr="00751DCE">
        <w:rPr>
          <w:rFonts w:asciiTheme="minorHAnsi" w:hAnsiTheme="minorHAnsi" w:cstheme="minorHAnsi"/>
          <w:sz w:val="22"/>
          <w:szCs w:val="22"/>
        </w:rPr>
        <w:t>.</w:t>
      </w:r>
      <w:bookmarkEnd w:id="10"/>
    </w:p>
    <w:p w14:paraId="109259F1" w14:textId="77777777" w:rsidR="007B11F1" w:rsidRPr="00751DCE" w:rsidRDefault="007B11F1" w:rsidP="00C34A8A">
      <w:pPr>
        <w:contextualSpacing/>
        <w:mirrorIndents/>
        <w:jc w:val="both"/>
        <w:rPr>
          <w:rFonts w:asciiTheme="minorHAnsi" w:hAnsiTheme="minorHAnsi" w:cstheme="minorHAnsi"/>
          <w:color w:val="000000" w:themeColor="text1"/>
          <w:sz w:val="22"/>
          <w:szCs w:val="22"/>
        </w:rPr>
      </w:pPr>
    </w:p>
    <w:p w14:paraId="5C8EEB2C" w14:textId="77777777" w:rsidR="00B3493E" w:rsidRDefault="00B3493E" w:rsidP="00B3493E">
      <w:pPr>
        <w:contextualSpacing/>
        <w:mirrorIndents/>
        <w:jc w:val="both"/>
        <w:rPr>
          <w:rFonts w:asciiTheme="minorHAnsi" w:hAnsiTheme="minorHAnsi" w:cstheme="minorHAnsi"/>
          <w:color w:val="000000" w:themeColor="text1"/>
          <w:sz w:val="22"/>
          <w:szCs w:val="22"/>
          <w:lang w:val="es-MX"/>
        </w:rPr>
      </w:pPr>
      <w:bookmarkStart w:id="11" w:name="_Toc177076148"/>
    </w:p>
    <w:p w14:paraId="71E0EA5F" w14:textId="77777777" w:rsidR="00B3493E" w:rsidRDefault="00B3493E" w:rsidP="00B3493E">
      <w:pPr>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lang w:val="es-MX"/>
        </w:rPr>
        <w:t xml:space="preserve">Estructurar el Proyecto Integrador en la Subregion PDET Macarena Guaviare para el fortalecimiento de la cadena </w:t>
      </w:r>
      <w:r>
        <w:rPr>
          <w:rFonts w:asciiTheme="minorHAnsi" w:hAnsiTheme="minorHAnsi" w:cstheme="minorHAnsi"/>
          <w:color w:val="000000" w:themeColor="text1"/>
          <w:sz w:val="22"/>
          <w:szCs w:val="22"/>
          <w:lang w:val="es-MX"/>
        </w:rPr>
        <w:t>hortofrutícola</w:t>
      </w:r>
      <w:r w:rsidRPr="00751DCE">
        <w:rPr>
          <w:rFonts w:asciiTheme="minorHAnsi" w:hAnsiTheme="minorHAnsi" w:cstheme="minorHAnsi"/>
          <w:color w:val="000000" w:themeColor="text1"/>
          <w:sz w:val="22"/>
          <w:szCs w:val="22"/>
          <w:lang w:val="es-MX"/>
        </w:rPr>
        <w:t xml:space="preserve"> regional</w:t>
      </w:r>
      <w:r>
        <w:rPr>
          <w:rFonts w:asciiTheme="minorHAnsi" w:hAnsiTheme="minorHAnsi" w:cstheme="minorHAnsi"/>
          <w:color w:val="000000" w:themeColor="text1"/>
          <w:sz w:val="22"/>
          <w:szCs w:val="22"/>
          <w:lang w:val="es-MX"/>
        </w:rPr>
        <w:t xml:space="preserve"> (Plátano, Yuca y Piña)</w:t>
      </w:r>
      <w:r w:rsidRPr="00751DCE">
        <w:rPr>
          <w:rFonts w:asciiTheme="minorHAnsi" w:hAnsiTheme="minorHAnsi" w:cstheme="minorHAnsi"/>
          <w:color w:val="000000" w:themeColor="text1"/>
          <w:sz w:val="22"/>
          <w:szCs w:val="22"/>
          <w:lang w:val="es-MX"/>
        </w:rPr>
        <w:t xml:space="preserve">, </w:t>
      </w:r>
      <w:r w:rsidRPr="00751DCE">
        <w:rPr>
          <w:rFonts w:asciiTheme="minorHAnsi" w:hAnsiTheme="minorHAnsi" w:cstheme="minorHAnsi"/>
          <w:color w:val="000000" w:themeColor="text1"/>
          <w:sz w:val="22"/>
          <w:szCs w:val="22"/>
        </w:rPr>
        <w:t>incorporando enfoques de género y territorial, que promuevan la equidad, la sostenibilidad y la inclusión socioeconómica</w:t>
      </w:r>
      <w:r>
        <w:rPr>
          <w:rFonts w:asciiTheme="minorHAnsi" w:hAnsiTheme="minorHAnsi" w:cstheme="minorHAnsi"/>
          <w:color w:val="000000" w:themeColor="text1"/>
          <w:sz w:val="22"/>
          <w:szCs w:val="22"/>
        </w:rPr>
        <w:t>, mediante el desarrollo de un componente (1) técnico de cadenas productivas y planes de negocio, y un componente (2) de infraestructura productiva.</w:t>
      </w:r>
    </w:p>
    <w:p w14:paraId="2A338754" w14:textId="77777777" w:rsidR="00B3493E" w:rsidRDefault="00B3493E" w:rsidP="00C34A8A">
      <w:pPr>
        <w:rPr>
          <w:rFonts w:asciiTheme="minorHAnsi" w:hAnsiTheme="minorHAnsi" w:cstheme="minorHAnsi"/>
          <w:b/>
          <w:bCs/>
        </w:rPr>
      </w:pPr>
    </w:p>
    <w:p w14:paraId="7D5A47CD" w14:textId="77777777" w:rsidR="00B3493E" w:rsidRDefault="00B3493E" w:rsidP="00C34A8A">
      <w:pPr>
        <w:rPr>
          <w:rFonts w:asciiTheme="minorHAnsi" w:hAnsiTheme="minorHAnsi" w:cstheme="minorHAnsi"/>
          <w:b/>
          <w:bCs/>
        </w:rPr>
      </w:pPr>
    </w:p>
    <w:p w14:paraId="0F59260E" w14:textId="5453E31E" w:rsidR="00537E5D" w:rsidRPr="00751DCE" w:rsidRDefault="008D2D95" w:rsidP="008D2D95">
      <w:pPr>
        <w:pStyle w:val="Titre1"/>
        <w:spacing w:before="0" w:after="0"/>
        <w:ind w:left="360"/>
        <w:jc w:val="both"/>
        <w:rPr>
          <w:rFonts w:asciiTheme="minorHAnsi" w:hAnsiTheme="minorHAnsi" w:cstheme="minorHAnsi"/>
          <w:sz w:val="22"/>
          <w:szCs w:val="22"/>
        </w:rPr>
      </w:pPr>
      <w:bookmarkStart w:id="12" w:name="_Toc236132546"/>
      <w:bookmarkEnd w:id="11"/>
      <w:r>
        <w:rPr>
          <w:rFonts w:asciiTheme="minorHAnsi" w:hAnsiTheme="minorHAnsi" w:cstheme="minorHAnsi"/>
          <w:sz w:val="22"/>
          <w:szCs w:val="22"/>
        </w:rPr>
        <w:t>5</w:t>
      </w:r>
      <w:r w:rsidR="001F5F50">
        <w:rPr>
          <w:rFonts w:asciiTheme="minorHAnsi" w:hAnsiTheme="minorHAnsi" w:cstheme="minorHAnsi"/>
          <w:sz w:val="22"/>
          <w:szCs w:val="22"/>
        </w:rPr>
        <w:t xml:space="preserve">        </w:t>
      </w:r>
      <w:r w:rsidR="00537E5D" w:rsidRPr="00751DCE">
        <w:rPr>
          <w:rFonts w:asciiTheme="minorHAnsi" w:hAnsiTheme="minorHAnsi" w:cstheme="minorHAnsi"/>
          <w:sz w:val="22"/>
          <w:szCs w:val="22"/>
        </w:rPr>
        <w:t>ALCANCE.</w:t>
      </w:r>
      <w:bookmarkEnd w:id="12"/>
    </w:p>
    <w:p w14:paraId="10C10D7F" w14:textId="77777777" w:rsidR="007B11F1" w:rsidRPr="00751DCE" w:rsidRDefault="007B11F1" w:rsidP="00C34A8A">
      <w:pPr>
        <w:contextualSpacing/>
        <w:mirrorIndents/>
        <w:jc w:val="both"/>
        <w:rPr>
          <w:rFonts w:asciiTheme="minorHAnsi" w:hAnsiTheme="minorHAnsi" w:cstheme="minorHAnsi"/>
          <w:color w:val="000000" w:themeColor="text1"/>
          <w:sz w:val="22"/>
          <w:szCs w:val="22"/>
        </w:rPr>
      </w:pPr>
    </w:p>
    <w:p w14:paraId="3EB10F57" w14:textId="45B9AA3C" w:rsidR="007B11F1" w:rsidRPr="00751DCE" w:rsidRDefault="00F468C4" w:rsidP="00C34A8A">
      <w:pPr>
        <w:contextualSpacing/>
        <w:mirrorIndents/>
        <w:jc w:val="both"/>
        <w:rPr>
          <w:rFonts w:asciiTheme="minorHAnsi" w:hAnsiTheme="minorHAnsi" w:cstheme="minorHAnsi"/>
          <w:color w:val="000000" w:themeColor="text1"/>
          <w:sz w:val="22"/>
          <w:szCs w:val="22"/>
        </w:rPr>
      </w:pPr>
      <w:r w:rsidRPr="00F468C4">
        <w:rPr>
          <w:rFonts w:asciiTheme="minorHAnsi" w:hAnsiTheme="minorHAnsi" w:cstheme="minorHAnsi"/>
          <w:color w:val="000000" w:themeColor="text1"/>
          <w:sz w:val="22"/>
          <w:szCs w:val="22"/>
        </w:rPr>
        <w:t>La Subregión Macarena Guaviare goza de un gran potencial productivo, resulta indispensable fortalecer a las organizaciones de productores de estos municipios, generando las capacidades técnicas y administrativas para que sus procesos productivos logren la rentabilidad, diferenciación y valor agregado que redunde en mejores ingresos para sus integrantes; además, las familias requieren fortalecer sus conocimientos y prácticas productivas a través de la extensión rural apropiada y la implantación de unidades productivas certificadas para el acceso a mercados de valor.</w:t>
      </w:r>
    </w:p>
    <w:p w14:paraId="29A6564C" w14:textId="77777777" w:rsidR="007B11F1" w:rsidRPr="00751DCE" w:rsidRDefault="007B11F1" w:rsidP="00C34A8A">
      <w:pPr>
        <w:contextualSpacing/>
        <w:mirrorIndents/>
        <w:jc w:val="both"/>
        <w:rPr>
          <w:rFonts w:asciiTheme="minorHAnsi" w:hAnsiTheme="minorHAnsi" w:cstheme="minorHAnsi"/>
          <w:color w:val="000000" w:themeColor="text1"/>
          <w:sz w:val="22"/>
          <w:szCs w:val="22"/>
        </w:rPr>
      </w:pPr>
    </w:p>
    <w:p w14:paraId="6D496558" w14:textId="62DCAA6A" w:rsidR="007B11F1" w:rsidRPr="00751DCE" w:rsidRDefault="007B11F1" w:rsidP="00C34A8A">
      <w:pPr>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rPr>
        <w:t>Actualmente se encuentra construida la Planta de Procesamiento de fruta del Municipio de Granada Meta, cuyo objetivo principal es el procesamiento de plátano, yuca y piña, con equipos idóneos para procesos como recepción de materias primas, lavado, almacenamiento en cuarto frío, pelado automático, empacado y almacenamiento. Sin embargo, estas construcciones y equipos no se encuentran en funcionamiento debido a que su infraestructura y componentes no cumplen con las exigencias mínimas del INVIMA y del ICA, razón por la cual se debe llevar la infraestructura a las condiciones básicas para la puesta en funcionamiento y por ende cumplir con su fin de realizar la transformación de los productos agrícolas en la Subregión del Ariari del Departamento de Meta.</w:t>
      </w:r>
    </w:p>
    <w:p w14:paraId="33C1C29A" w14:textId="77777777" w:rsidR="007B11F1" w:rsidRPr="00751DCE" w:rsidRDefault="007B11F1" w:rsidP="00C34A8A">
      <w:pPr>
        <w:contextualSpacing/>
        <w:mirrorIndents/>
        <w:jc w:val="both"/>
        <w:rPr>
          <w:rFonts w:asciiTheme="minorHAnsi" w:hAnsiTheme="minorHAnsi" w:cstheme="minorHAnsi"/>
          <w:color w:val="000000" w:themeColor="text1"/>
          <w:sz w:val="22"/>
          <w:szCs w:val="22"/>
        </w:rPr>
      </w:pPr>
    </w:p>
    <w:p w14:paraId="2B535B7F" w14:textId="5DB3C52B" w:rsidR="007B11F1" w:rsidRPr="00751DCE" w:rsidRDefault="007B11F1" w:rsidP="00C34A8A">
      <w:pPr>
        <w:contextualSpacing/>
        <w:mirrorIndents/>
        <w:jc w:val="both"/>
        <w:rPr>
          <w:rFonts w:asciiTheme="minorHAnsi" w:hAnsiTheme="minorHAnsi" w:cstheme="minorHAnsi"/>
          <w:color w:val="000000" w:themeColor="text1"/>
          <w:sz w:val="22"/>
          <w:szCs w:val="22"/>
        </w:rPr>
      </w:pPr>
      <w:r w:rsidRPr="00751DCE">
        <w:rPr>
          <w:rFonts w:asciiTheme="minorHAnsi" w:hAnsiTheme="minorHAnsi" w:cstheme="minorHAnsi"/>
          <w:color w:val="000000" w:themeColor="text1"/>
          <w:sz w:val="22"/>
          <w:szCs w:val="22"/>
        </w:rPr>
        <w:t xml:space="preserve">Resulta de enorme importancia la estructuración de un modelo de negocio y gobernanza que permita que la </w:t>
      </w:r>
      <w:r w:rsidR="00C26E97" w:rsidRPr="00751DCE">
        <w:rPr>
          <w:rFonts w:asciiTheme="minorHAnsi" w:hAnsiTheme="minorHAnsi" w:cstheme="minorHAnsi"/>
          <w:color w:val="000000" w:themeColor="text1"/>
          <w:sz w:val="22"/>
          <w:szCs w:val="22"/>
        </w:rPr>
        <w:t>operación esta</w:t>
      </w:r>
      <w:r w:rsidRPr="00751DCE">
        <w:rPr>
          <w:rFonts w:asciiTheme="minorHAnsi" w:hAnsiTheme="minorHAnsi" w:cstheme="minorHAnsi"/>
          <w:color w:val="000000" w:themeColor="text1"/>
          <w:sz w:val="22"/>
          <w:szCs w:val="22"/>
        </w:rPr>
        <w:t xml:space="preserve"> planta con sus </w:t>
      </w:r>
      <w:r w:rsidR="00496F12" w:rsidRPr="00751DCE">
        <w:rPr>
          <w:rFonts w:asciiTheme="minorHAnsi" w:hAnsiTheme="minorHAnsi" w:cstheme="minorHAnsi"/>
          <w:color w:val="000000" w:themeColor="text1"/>
          <w:sz w:val="22"/>
          <w:szCs w:val="22"/>
        </w:rPr>
        <w:t>adecuaciones</w:t>
      </w:r>
      <w:r w:rsidRPr="00751DCE">
        <w:rPr>
          <w:rFonts w:asciiTheme="minorHAnsi" w:hAnsiTheme="minorHAnsi" w:cstheme="minorHAnsi"/>
          <w:color w:val="000000" w:themeColor="text1"/>
          <w:sz w:val="22"/>
          <w:szCs w:val="22"/>
        </w:rPr>
        <w:t xml:space="preserve"> y complementos, se realice a través de una figur</w:t>
      </w:r>
      <w:r w:rsidR="00496F12" w:rsidRPr="00751DCE">
        <w:rPr>
          <w:rFonts w:asciiTheme="minorHAnsi" w:hAnsiTheme="minorHAnsi" w:cstheme="minorHAnsi"/>
          <w:color w:val="000000" w:themeColor="text1"/>
          <w:sz w:val="22"/>
          <w:szCs w:val="22"/>
        </w:rPr>
        <w:t xml:space="preserve">a </w:t>
      </w:r>
      <w:r w:rsidRPr="00751DCE">
        <w:rPr>
          <w:rFonts w:asciiTheme="minorHAnsi" w:hAnsiTheme="minorHAnsi" w:cstheme="minorHAnsi"/>
          <w:color w:val="000000" w:themeColor="text1"/>
          <w:sz w:val="22"/>
          <w:szCs w:val="22"/>
        </w:rPr>
        <w:t xml:space="preserve">que </w:t>
      </w:r>
      <w:r w:rsidR="00C26E97" w:rsidRPr="00751DCE">
        <w:rPr>
          <w:rFonts w:asciiTheme="minorHAnsi" w:hAnsiTheme="minorHAnsi" w:cstheme="minorHAnsi"/>
          <w:color w:val="000000" w:themeColor="text1"/>
          <w:sz w:val="22"/>
          <w:szCs w:val="22"/>
        </w:rPr>
        <w:t>les</w:t>
      </w:r>
      <w:r w:rsidRPr="00751DCE">
        <w:rPr>
          <w:rFonts w:asciiTheme="minorHAnsi" w:hAnsiTheme="minorHAnsi" w:cstheme="minorHAnsi"/>
          <w:color w:val="000000" w:themeColor="text1"/>
          <w:sz w:val="22"/>
          <w:szCs w:val="22"/>
        </w:rPr>
        <w:t xml:space="preserve"> permita a los pequeños productores hacer parte de los excedentes y dividendos que genere la planta y su esfuerzo en el mejoramiento de la calidad de sus productos.</w:t>
      </w:r>
    </w:p>
    <w:p w14:paraId="37E9F0E7" w14:textId="77777777" w:rsidR="007B11F1" w:rsidRPr="00751DCE" w:rsidRDefault="007B11F1" w:rsidP="00C34A8A">
      <w:pPr>
        <w:contextualSpacing/>
        <w:mirrorIndents/>
        <w:jc w:val="both"/>
        <w:rPr>
          <w:rFonts w:asciiTheme="minorHAnsi" w:hAnsiTheme="minorHAnsi" w:cstheme="minorHAnsi"/>
          <w:color w:val="000000" w:themeColor="text1"/>
          <w:sz w:val="22"/>
          <w:szCs w:val="22"/>
        </w:rPr>
      </w:pPr>
    </w:p>
    <w:p w14:paraId="24CB98A0" w14:textId="46827EA5" w:rsidR="007B11F1" w:rsidRPr="00751DCE" w:rsidRDefault="007B11F1" w:rsidP="00C34A8A">
      <w:pPr>
        <w:contextualSpacing/>
        <w:mirrorIndents/>
        <w:jc w:val="both"/>
        <w:rPr>
          <w:rFonts w:asciiTheme="minorHAnsi" w:hAnsiTheme="minorHAnsi" w:cstheme="minorHAnsi"/>
          <w:color w:val="000000" w:themeColor="text1"/>
          <w:sz w:val="22"/>
          <w:szCs w:val="22"/>
          <w:lang w:val="es-ES"/>
        </w:rPr>
      </w:pPr>
      <w:r w:rsidRPr="00751DCE">
        <w:rPr>
          <w:rFonts w:asciiTheme="minorHAnsi" w:hAnsiTheme="minorHAnsi" w:cstheme="minorHAnsi"/>
          <w:color w:val="000000" w:themeColor="text1"/>
          <w:sz w:val="22"/>
          <w:szCs w:val="22"/>
        </w:rPr>
        <w:t>De esta manera</w:t>
      </w:r>
      <w:r w:rsidR="002A424B" w:rsidRPr="00751DCE">
        <w:rPr>
          <w:rFonts w:asciiTheme="minorHAnsi" w:hAnsiTheme="minorHAnsi" w:cstheme="minorHAnsi"/>
          <w:color w:val="000000" w:themeColor="text1"/>
          <w:sz w:val="22"/>
          <w:szCs w:val="22"/>
        </w:rPr>
        <w:t xml:space="preserve">, </w:t>
      </w:r>
      <w:r w:rsidRPr="00751DCE">
        <w:rPr>
          <w:rFonts w:asciiTheme="minorHAnsi" w:hAnsiTheme="minorHAnsi" w:cstheme="minorHAnsi"/>
          <w:color w:val="000000" w:themeColor="text1"/>
          <w:sz w:val="22"/>
          <w:szCs w:val="22"/>
        </w:rPr>
        <w:t xml:space="preserve">la estructuración del proyecto </w:t>
      </w:r>
      <w:r w:rsidRPr="00751DCE">
        <w:rPr>
          <w:rFonts w:asciiTheme="minorHAnsi" w:hAnsiTheme="minorHAnsi" w:cstheme="minorHAnsi"/>
          <w:b/>
          <w:bCs/>
          <w:color w:val="000000" w:themeColor="text1"/>
          <w:sz w:val="22"/>
          <w:szCs w:val="22"/>
        </w:rPr>
        <w:t>“</w:t>
      </w:r>
      <w:r w:rsidRPr="00751DCE">
        <w:rPr>
          <w:rFonts w:asciiTheme="minorHAnsi" w:hAnsiTheme="minorHAnsi" w:cstheme="minorHAnsi"/>
          <w:b/>
          <w:bCs/>
          <w:color w:val="000000" w:themeColor="text1"/>
          <w:sz w:val="22"/>
          <w:szCs w:val="22"/>
          <w:lang w:val="es-MX"/>
        </w:rPr>
        <w:t xml:space="preserve">Estructuración del Proyecto Integrador en la Subregion PDET Macarena Guaviare para el fortalecimiento de la cadena </w:t>
      </w:r>
      <w:r w:rsidR="00451661">
        <w:rPr>
          <w:rFonts w:asciiTheme="minorHAnsi" w:hAnsiTheme="minorHAnsi" w:cstheme="minorHAnsi"/>
          <w:b/>
          <w:bCs/>
          <w:color w:val="000000" w:themeColor="text1"/>
          <w:sz w:val="22"/>
          <w:szCs w:val="22"/>
          <w:lang w:val="es-MX"/>
        </w:rPr>
        <w:t>hortofrutícola</w:t>
      </w:r>
      <w:r w:rsidRPr="00751DCE">
        <w:rPr>
          <w:rFonts w:asciiTheme="minorHAnsi" w:hAnsiTheme="minorHAnsi" w:cstheme="minorHAnsi"/>
          <w:b/>
          <w:bCs/>
          <w:color w:val="000000" w:themeColor="text1"/>
          <w:sz w:val="22"/>
          <w:szCs w:val="22"/>
          <w:lang w:val="es-MX"/>
        </w:rPr>
        <w:t xml:space="preserve"> regional” </w:t>
      </w:r>
      <w:r w:rsidRPr="00751DCE">
        <w:rPr>
          <w:rFonts w:asciiTheme="minorHAnsi" w:hAnsiTheme="minorHAnsi" w:cstheme="minorHAnsi"/>
          <w:color w:val="000000" w:themeColor="text1"/>
          <w:sz w:val="22"/>
          <w:szCs w:val="22"/>
          <w:lang w:val="es-MX"/>
        </w:rPr>
        <w:t xml:space="preserve">permitirá </w:t>
      </w:r>
      <w:r w:rsidRPr="00751DCE">
        <w:rPr>
          <w:rFonts w:asciiTheme="minorHAnsi" w:hAnsiTheme="minorHAnsi" w:cstheme="minorHAnsi"/>
          <w:color w:val="000000" w:themeColor="text1"/>
          <w:sz w:val="22"/>
          <w:szCs w:val="22"/>
          <w:lang w:val="es-ES"/>
        </w:rPr>
        <w:t xml:space="preserve">contar con la caracterización real de la cadena productiva </w:t>
      </w:r>
      <w:r w:rsidR="00B3493E" w:rsidRPr="00751DCE">
        <w:rPr>
          <w:rFonts w:asciiTheme="minorHAnsi" w:hAnsiTheme="minorHAnsi" w:cstheme="minorHAnsi"/>
          <w:color w:val="000000" w:themeColor="text1"/>
          <w:sz w:val="22"/>
          <w:szCs w:val="22"/>
          <w:lang w:val="es-ES"/>
        </w:rPr>
        <w:t>hortofrutícola</w:t>
      </w:r>
      <w:r w:rsidR="00B3493E">
        <w:rPr>
          <w:rFonts w:asciiTheme="minorHAnsi" w:hAnsiTheme="minorHAnsi" w:cstheme="minorHAnsi"/>
          <w:color w:val="000000" w:themeColor="text1"/>
          <w:sz w:val="22"/>
          <w:szCs w:val="22"/>
          <w:lang w:val="es-ES"/>
        </w:rPr>
        <w:t xml:space="preserve"> (Plátano, Yuca y Piña)</w:t>
      </w:r>
      <w:r w:rsidRPr="00751DCE">
        <w:rPr>
          <w:rFonts w:asciiTheme="minorHAnsi" w:hAnsiTheme="minorHAnsi" w:cstheme="minorHAnsi"/>
          <w:color w:val="000000" w:themeColor="text1"/>
          <w:sz w:val="22"/>
          <w:szCs w:val="22"/>
          <w:lang w:val="es-ES"/>
        </w:rPr>
        <w:t xml:space="preserve"> de la región Macarena Guaviare desde los componentes productivo, organizacional y de mercado, lo cual permitirá definir características como volúmenes de producción, rendimientos actuales, áreas de producción, área de las unidades productivas agrarias y su rentabilidad familiar, variedades y calidad es de la producción para su encadenamiento y mercadeo y las características actuales de los procesos de comercialización, precios y canales.</w:t>
      </w:r>
    </w:p>
    <w:p w14:paraId="31AAE946" w14:textId="77777777" w:rsidR="007B11F1" w:rsidRPr="00751DCE" w:rsidRDefault="007B11F1" w:rsidP="00C34A8A">
      <w:pPr>
        <w:contextualSpacing/>
        <w:mirrorIndents/>
        <w:jc w:val="both"/>
        <w:rPr>
          <w:rFonts w:asciiTheme="minorHAnsi" w:hAnsiTheme="minorHAnsi" w:cstheme="minorHAnsi"/>
          <w:color w:val="000000" w:themeColor="text1"/>
          <w:sz w:val="22"/>
          <w:szCs w:val="22"/>
          <w:lang w:val="es-MX"/>
        </w:rPr>
      </w:pPr>
    </w:p>
    <w:p w14:paraId="04C3F049" w14:textId="247D0F28" w:rsidR="007B11F1" w:rsidRPr="00751DCE" w:rsidRDefault="007B11F1" w:rsidP="00C34A8A">
      <w:pPr>
        <w:contextualSpacing/>
        <w:mirrorIndents/>
        <w:jc w:val="both"/>
        <w:rPr>
          <w:rFonts w:asciiTheme="minorHAnsi" w:hAnsiTheme="minorHAnsi" w:cstheme="minorHAnsi"/>
          <w:color w:val="000000" w:themeColor="text1"/>
          <w:sz w:val="22"/>
          <w:szCs w:val="22"/>
          <w:lang w:val="es-ES"/>
        </w:rPr>
      </w:pPr>
      <w:r w:rsidRPr="00751DCE">
        <w:rPr>
          <w:rFonts w:asciiTheme="minorHAnsi" w:hAnsiTheme="minorHAnsi" w:cstheme="minorHAnsi"/>
          <w:color w:val="000000" w:themeColor="text1"/>
          <w:sz w:val="22"/>
          <w:szCs w:val="22"/>
          <w:lang w:val="es-ES"/>
        </w:rPr>
        <w:t xml:space="preserve">Dicha caracterización permitirá el diseño de un modelo de agrologística para el encadenamiento </w:t>
      </w:r>
      <w:r w:rsidR="00451661">
        <w:rPr>
          <w:rFonts w:asciiTheme="minorHAnsi" w:hAnsiTheme="minorHAnsi" w:cstheme="minorHAnsi"/>
          <w:color w:val="000000" w:themeColor="text1"/>
          <w:sz w:val="22"/>
          <w:szCs w:val="22"/>
          <w:lang w:val="es-ES"/>
        </w:rPr>
        <w:t>hortofrutícola</w:t>
      </w:r>
      <w:r w:rsidRPr="00751DCE">
        <w:rPr>
          <w:rFonts w:asciiTheme="minorHAnsi" w:hAnsiTheme="minorHAnsi" w:cstheme="minorHAnsi"/>
          <w:color w:val="000000" w:themeColor="text1"/>
          <w:sz w:val="22"/>
          <w:szCs w:val="22"/>
          <w:lang w:val="es-ES"/>
        </w:rPr>
        <w:t xml:space="preserve"> de la región macarena Guaviare, estableciendo las condiciones y mecanismos (vehículos, equipos, rutas de acopio, etc.) idóneos para llevar dicha producción hasta los nodos de transformación y/o comercialización definidos.</w:t>
      </w:r>
    </w:p>
    <w:p w14:paraId="6BE5C96E" w14:textId="77777777" w:rsidR="007B11F1" w:rsidRPr="00751DCE" w:rsidRDefault="007B11F1" w:rsidP="00C34A8A">
      <w:pPr>
        <w:contextualSpacing/>
        <w:mirrorIndents/>
        <w:jc w:val="both"/>
        <w:rPr>
          <w:rFonts w:asciiTheme="minorHAnsi" w:hAnsiTheme="minorHAnsi" w:cstheme="minorHAnsi"/>
          <w:color w:val="000000" w:themeColor="text1"/>
          <w:sz w:val="22"/>
          <w:szCs w:val="22"/>
          <w:lang w:val="es-ES"/>
        </w:rPr>
      </w:pPr>
    </w:p>
    <w:p w14:paraId="696D618B" w14:textId="3D9F3CB8" w:rsidR="007B11F1" w:rsidRPr="00751DCE" w:rsidRDefault="007B11F1" w:rsidP="00C34A8A">
      <w:pPr>
        <w:contextualSpacing/>
        <w:mirrorIndents/>
        <w:jc w:val="both"/>
        <w:rPr>
          <w:rFonts w:asciiTheme="minorHAnsi" w:hAnsiTheme="minorHAnsi" w:cstheme="minorHAnsi"/>
          <w:color w:val="000000" w:themeColor="text1"/>
          <w:sz w:val="22"/>
          <w:szCs w:val="22"/>
          <w:lang w:val="es-ES"/>
        </w:rPr>
      </w:pPr>
      <w:r w:rsidRPr="00751DCE">
        <w:rPr>
          <w:rFonts w:asciiTheme="minorHAnsi" w:hAnsiTheme="minorHAnsi" w:cstheme="minorHAnsi"/>
          <w:color w:val="000000" w:themeColor="text1"/>
          <w:sz w:val="22"/>
          <w:szCs w:val="22"/>
          <w:lang w:val="es-ES"/>
        </w:rPr>
        <w:lastRenderedPageBreak/>
        <w:t>Esta agrologística debe permitir la llegada de los productos a los nodos de acopio y transformación, para lo cual se realizarán estudios y diseños para la adecuación de dicha infraestructura de acuerdo con la normatividad vigente, lo que permitirá la adecuación, recuperación, dotación y funcionamiento de infraestructuras de acopio satélites en cada uno de los 1</w:t>
      </w:r>
      <w:r w:rsidR="00163B16">
        <w:rPr>
          <w:rFonts w:asciiTheme="minorHAnsi" w:hAnsiTheme="minorHAnsi" w:cstheme="minorHAnsi"/>
          <w:color w:val="000000" w:themeColor="text1"/>
          <w:sz w:val="22"/>
          <w:szCs w:val="22"/>
          <w:lang w:val="es-ES"/>
        </w:rPr>
        <w:t>4</w:t>
      </w:r>
      <w:r w:rsidRPr="00751DCE">
        <w:rPr>
          <w:rFonts w:asciiTheme="minorHAnsi" w:hAnsiTheme="minorHAnsi" w:cstheme="minorHAnsi"/>
          <w:color w:val="000000" w:themeColor="text1"/>
          <w:sz w:val="22"/>
          <w:szCs w:val="22"/>
          <w:lang w:val="es-ES"/>
        </w:rPr>
        <w:t xml:space="preserve"> municipios, para que desde ahí y a través también de la agrologística que se estudie y defina, ésta producción regional llegue a la Planta </w:t>
      </w:r>
      <w:r w:rsidR="00451661">
        <w:rPr>
          <w:rFonts w:asciiTheme="minorHAnsi" w:hAnsiTheme="minorHAnsi" w:cstheme="minorHAnsi"/>
          <w:color w:val="000000" w:themeColor="text1"/>
          <w:sz w:val="22"/>
          <w:szCs w:val="22"/>
          <w:lang w:val="es-ES"/>
        </w:rPr>
        <w:t>Hortofrutícola</w:t>
      </w:r>
      <w:r w:rsidRPr="00751DCE">
        <w:rPr>
          <w:rFonts w:asciiTheme="minorHAnsi" w:hAnsiTheme="minorHAnsi" w:cstheme="minorHAnsi"/>
          <w:color w:val="000000" w:themeColor="text1"/>
          <w:sz w:val="22"/>
          <w:szCs w:val="22"/>
          <w:lang w:val="es-ES"/>
        </w:rPr>
        <w:t xml:space="preserve"> de Granada Meta, donde se realizarán los procesos agroindustriales que el mercado establezca; infraestructura que también contará con los estudios y diseños necesarios para su adecuación y cumplimiento normativo.</w:t>
      </w:r>
    </w:p>
    <w:p w14:paraId="2443F095" w14:textId="77777777" w:rsidR="007B11F1" w:rsidRPr="00751DCE" w:rsidRDefault="007B11F1" w:rsidP="00C34A8A">
      <w:pPr>
        <w:contextualSpacing/>
        <w:mirrorIndents/>
        <w:jc w:val="both"/>
        <w:rPr>
          <w:rFonts w:asciiTheme="minorHAnsi" w:hAnsiTheme="minorHAnsi" w:cstheme="minorHAnsi"/>
          <w:color w:val="000000" w:themeColor="text1"/>
          <w:sz w:val="22"/>
          <w:szCs w:val="22"/>
          <w:lang w:val="es-ES"/>
        </w:rPr>
      </w:pPr>
    </w:p>
    <w:p w14:paraId="5D714ADC" w14:textId="77777777" w:rsidR="007B11F1" w:rsidRPr="00751DCE" w:rsidRDefault="007B11F1" w:rsidP="00C34A8A">
      <w:pPr>
        <w:contextualSpacing/>
        <w:mirrorIndents/>
        <w:jc w:val="both"/>
        <w:rPr>
          <w:rFonts w:asciiTheme="minorHAnsi" w:hAnsiTheme="minorHAnsi" w:cstheme="minorHAnsi"/>
          <w:color w:val="000000" w:themeColor="text1"/>
          <w:sz w:val="22"/>
          <w:szCs w:val="22"/>
          <w:lang w:val="es-ES"/>
        </w:rPr>
      </w:pPr>
      <w:r w:rsidRPr="00751DCE">
        <w:rPr>
          <w:rFonts w:asciiTheme="minorHAnsi" w:hAnsiTheme="minorHAnsi" w:cstheme="minorHAnsi"/>
          <w:color w:val="000000" w:themeColor="text1"/>
          <w:sz w:val="22"/>
          <w:szCs w:val="22"/>
          <w:lang w:val="es-ES"/>
        </w:rPr>
        <w:t>Esta planta contará con la definición de una figura jurídica y la construcción de un plan de negocios y gobernanza claro, con programas, metas y procedimientos que le permita su correcto, optimo y estable funcionamiento operativo y administrativo, pero también de la vinculación de las organizaciones de productores como parte asociada de dicha figura jurídica.</w:t>
      </w:r>
    </w:p>
    <w:p w14:paraId="5E51C5BE" w14:textId="77777777" w:rsidR="007B11F1" w:rsidRPr="00751DCE" w:rsidRDefault="007B11F1" w:rsidP="00C34A8A">
      <w:pPr>
        <w:contextualSpacing/>
        <w:mirrorIndents/>
        <w:jc w:val="both"/>
        <w:rPr>
          <w:rFonts w:asciiTheme="minorHAnsi" w:hAnsiTheme="minorHAnsi" w:cstheme="minorHAnsi"/>
          <w:color w:val="000000" w:themeColor="text1"/>
          <w:sz w:val="22"/>
          <w:szCs w:val="22"/>
          <w:lang w:val="es-ES"/>
        </w:rPr>
      </w:pPr>
    </w:p>
    <w:p w14:paraId="021BF27A" w14:textId="64D785C8" w:rsidR="007B11F1" w:rsidRPr="00751DCE" w:rsidRDefault="007B11F1" w:rsidP="00C34A8A">
      <w:pPr>
        <w:contextualSpacing/>
        <w:mirrorIndents/>
        <w:jc w:val="both"/>
        <w:rPr>
          <w:rFonts w:asciiTheme="minorHAnsi" w:hAnsiTheme="minorHAnsi" w:cstheme="minorHAnsi"/>
          <w:color w:val="000000" w:themeColor="text1"/>
          <w:sz w:val="22"/>
          <w:szCs w:val="22"/>
          <w:lang w:val="es-ES"/>
        </w:rPr>
      </w:pPr>
      <w:r w:rsidRPr="00751DCE">
        <w:rPr>
          <w:rFonts w:asciiTheme="minorHAnsi" w:hAnsiTheme="minorHAnsi" w:cstheme="minorHAnsi"/>
          <w:color w:val="000000" w:themeColor="text1"/>
          <w:sz w:val="22"/>
          <w:szCs w:val="22"/>
          <w:lang w:val="es-ES"/>
        </w:rPr>
        <w:t xml:space="preserve">Por otra parte, es indispensable que para el fortalecimiento de la cadena también se establezca un plan de fortalecimiento organizacional, administrativo y </w:t>
      </w:r>
      <w:proofErr w:type="spellStart"/>
      <w:r w:rsidRPr="00751DCE">
        <w:rPr>
          <w:rFonts w:asciiTheme="minorHAnsi" w:hAnsiTheme="minorHAnsi" w:cstheme="minorHAnsi"/>
          <w:color w:val="000000" w:themeColor="text1"/>
          <w:sz w:val="22"/>
          <w:szCs w:val="22"/>
          <w:lang w:val="es-ES"/>
        </w:rPr>
        <w:t>socioempresarial</w:t>
      </w:r>
      <w:proofErr w:type="spellEnd"/>
      <w:r w:rsidRPr="00751DCE">
        <w:rPr>
          <w:rFonts w:asciiTheme="minorHAnsi" w:hAnsiTheme="minorHAnsi" w:cstheme="minorHAnsi"/>
          <w:color w:val="000000" w:themeColor="text1"/>
          <w:sz w:val="22"/>
          <w:szCs w:val="22"/>
          <w:lang w:val="es-ES"/>
        </w:rPr>
        <w:t xml:space="preserve"> de las cooperativas y asociaciones de productores de la región, de esta manera, a través del proyecto y con base en la caracterización de cada una de las organizaciones, se construirá un modelo especifico de fortalecimiento organizacional y planificación productiva para las asociaciones de la Región. De la misma manera que con las organizaciones, se realizará la construcción de un modelo de extensión rural y asistencia técnica para los productores </w:t>
      </w:r>
      <w:r w:rsidR="00451661">
        <w:rPr>
          <w:rFonts w:asciiTheme="minorHAnsi" w:hAnsiTheme="minorHAnsi" w:cstheme="minorHAnsi"/>
          <w:color w:val="000000" w:themeColor="text1"/>
          <w:sz w:val="22"/>
          <w:szCs w:val="22"/>
          <w:lang w:val="es-ES"/>
        </w:rPr>
        <w:t>hortofrutícola</w:t>
      </w:r>
      <w:r w:rsidRPr="00751DCE">
        <w:rPr>
          <w:rFonts w:asciiTheme="minorHAnsi" w:hAnsiTheme="minorHAnsi" w:cstheme="minorHAnsi"/>
          <w:color w:val="000000" w:themeColor="text1"/>
          <w:sz w:val="22"/>
          <w:szCs w:val="22"/>
          <w:lang w:val="es-ES"/>
        </w:rPr>
        <w:t>s de la región, de manera que se logre incentivar su participación en el encadenamiento productivo, además de mejorar la calidad de sus productos y planificar su producción.</w:t>
      </w:r>
    </w:p>
    <w:p w14:paraId="1D782CFC" w14:textId="77777777" w:rsidR="003F6393" w:rsidRPr="00751DCE" w:rsidRDefault="003F6393" w:rsidP="00C34A8A">
      <w:pPr>
        <w:contextualSpacing/>
        <w:mirrorIndents/>
        <w:jc w:val="both"/>
        <w:rPr>
          <w:rFonts w:asciiTheme="minorHAnsi" w:hAnsiTheme="minorHAnsi" w:cstheme="minorHAnsi"/>
          <w:color w:val="000000" w:themeColor="text1"/>
          <w:sz w:val="22"/>
          <w:szCs w:val="22"/>
          <w:lang w:val="es-ES"/>
        </w:rPr>
      </w:pPr>
    </w:p>
    <w:p w14:paraId="6B2587EB" w14:textId="60FD3BCA" w:rsidR="007B11F1" w:rsidRPr="00751DCE" w:rsidRDefault="003F6393" w:rsidP="00C34A8A">
      <w:pPr>
        <w:contextualSpacing/>
        <w:mirrorIndents/>
        <w:jc w:val="both"/>
        <w:rPr>
          <w:rFonts w:asciiTheme="minorHAnsi" w:hAnsiTheme="minorHAnsi" w:cstheme="minorHAnsi"/>
          <w:color w:val="000000" w:themeColor="text1"/>
          <w:sz w:val="22"/>
          <w:szCs w:val="22"/>
          <w:lang w:val="es-ES"/>
        </w:rPr>
      </w:pPr>
      <w:r w:rsidRPr="00751DCE">
        <w:rPr>
          <w:rFonts w:asciiTheme="minorHAnsi" w:hAnsiTheme="minorHAnsi" w:cstheme="minorHAnsi"/>
          <w:color w:val="000000" w:themeColor="text1"/>
          <w:sz w:val="22"/>
          <w:szCs w:val="22"/>
          <w:lang w:val="es-ES"/>
        </w:rPr>
        <w:t xml:space="preserve">La consultoría incorporará de manera transversal el enfoque de género en todos los componentes de la estructuración del Proyecto Integrador, reconociendo las brechas existentes en el acceso de las mujeres rurales, campesinas e indígenas a activos productivos, asistencia técnica, infraestructura, mercados y espacios de toma de decisiones. En este sentido, el alcance incluirá la identificación y análisis de roles, tiempos, barreras y oportunidades diferenciadas para mujeres y hombres en la cadena </w:t>
      </w:r>
      <w:r w:rsidR="00451661">
        <w:rPr>
          <w:rFonts w:asciiTheme="minorHAnsi" w:hAnsiTheme="minorHAnsi" w:cstheme="minorHAnsi"/>
          <w:color w:val="000000" w:themeColor="text1"/>
          <w:sz w:val="22"/>
          <w:szCs w:val="22"/>
          <w:lang w:val="es-ES"/>
        </w:rPr>
        <w:t>hortofrutícola</w:t>
      </w:r>
      <w:r w:rsidRPr="00751DCE">
        <w:rPr>
          <w:rFonts w:asciiTheme="minorHAnsi" w:hAnsiTheme="minorHAnsi" w:cstheme="minorHAnsi"/>
          <w:color w:val="000000" w:themeColor="text1"/>
          <w:sz w:val="22"/>
          <w:szCs w:val="22"/>
          <w:lang w:val="es-ES"/>
        </w:rPr>
        <w:t xml:space="preserve"> regional, así como la formulación de medidas técnicas y organizativas que promuevan la participación efectiva de las mujeres en los modelos de agrologística, negocio, gobernanza, fortalecimiento organizacional y extensión rural. Los productos resultantes deberán incorporar información desagregada por sexo y recomendaciones específicas orientadas a la reducción de brechas de género como condición para mejorar la productividad, sostenibilidad y equidad del encadenamiento </w:t>
      </w:r>
      <w:r w:rsidR="00451661">
        <w:rPr>
          <w:rFonts w:asciiTheme="minorHAnsi" w:hAnsiTheme="minorHAnsi" w:cstheme="minorHAnsi"/>
          <w:color w:val="000000" w:themeColor="text1"/>
          <w:sz w:val="22"/>
          <w:szCs w:val="22"/>
          <w:lang w:val="es-ES"/>
        </w:rPr>
        <w:t>hortofrutícola</w:t>
      </w:r>
      <w:r w:rsidRPr="00751DCE">
        <w:rPr>
          <w:rFonts w:asciiTheme="minorHAnsi" w:hAnsiTheme="minorHAnsi" w:cstheme="minorHAnsi"/>
          <w:color w:val="000000" w:themeColor="text1"/>
          <w:sz w:val="22"/>
          <w:szCs w:val="22"/>
          <w:lang w:val="es-ES"/>
        </w:rPr>
        <w:t xml:space="preserve"> en la subregión PDET Macarena Guaviare.</w:t>
      </w:r>
    </w:p>
    <w:p w14:paraId="5B912EC8" w14:textId="77777777" w:rsidR="00A04346" w:rsidRDefault="00A04346" w:rsidP="00C34A8A">
      <w:pPr>
        <w:autoSpaceDE w:val="0"/>
        <w:autoSpaceDN w:val="0"/>
        <w:contextualSpacing/>
        <w:mirrorIndents/>
        <w:jc w:val="both"/>
        <w:rPr>
          <w:rFonts w:asciiTheme="minorHAnsi" w:hAnsiTheme="minorHAnsi" w:cstheme="minorHAnsi"/>
          <w:color w:val="000000" w:themeColor="text1"/>
          <w:sz w:val="22"/>
          <w:szCs w:val="22"/>
        </w:rPr>
      </w:pPr>
    </w:p>
    <w:p w14:paraId="7A01A45A" w14:textId="17416D7D" w:rsidR="00DE2FCB" w:rsidRDefault="00DE2FCB" w:rsidP="00C34A8A">
      <w:pPr>
        <w:autoSpaceDE w:val="0"/>
        <w:autoSpaceDN w:val="0"/>
        <w:contextualSpacing/>
        <w:mirrorIndents/>
        <w:jc w:val="both"/>
        <w:rPr>
          <w:rFonts w:asciiTheme="minorHAnsi" w:hAnsiTheme="minorHAnsi" w:cstheme="minorHAnsi"/>
          <w:color w:val="000000" w:themeColor="text1"/>
          <w:sz w:val="22"/>
          <w:szCs w:val="22"/>
        </w:rPr>
      </w:pPr>
      <w:r w:rsidRPr="00DE2FCB">
        <w:rPr>
          <w:rFonts w:asciiTheme="minorHAnsi" w:hAnsiTheme="minorHAnsi" w:cstheme="minorHAnsi"/>
          <w:color w:val="000000" w:themeColor="text1"/>
          <w:sz w:val="22"/>
          <w:szCs w:val="22"/>
        </w:rPr>
        <w:t xml:space="preserve">La subregión Macarena Guaviare se caracteriza por poseer condiciones edafológicas y climáticas privilegiadas que la posicionan como una despensa agrícola de alto potencial para Colombia. Específicamente, los departamentos del Meta y Guaviare presentan vocaciones óptimas para el cultivo de plátano, piña, yuca, patilla, aguacate y diversos frutos exóticos. Sin embargo, la región enfrenta una profunda crisis de productividad y competitividad. Este rezago no se debe a la incapacidad agronómica de los productores, sino a una falla estructural en la </w:t>
      </w:r>
      <w:r w:rsidR="00E37BEE" w:rsidRPr="00DE2FCB">
        <w:rPr>
          <w:rFonts w:asciiTheme="minorHAnsi" w:hAnsiTheme="minorHAnsi" w:cstheme="minorHAnsi"/>
          <w:color w:val="000000" w:themeColor="text1"/>
          <w:sz w:val="22"/>
          <w:szCs w:val="22"/>
        </w:rPr>
        <w:t>postcosecha</w:t>
      </w:r>
      <w:r w:rsidRPr="00DE2FCB">
        <w:rPr>
          <w:rFonts w:asciiTheme="minorHAnsi" w:hAnsiTheme="minorHAnsi" w:cstheme="minorHAnsi"/>
          <w:color w:val="000000" w:themeColor="text1"/>
          <w:sz w:val="22"/>
          <w:szCs w:val="22"/>
        </w:rPr>
        <w:t>, agrologística y agroindustria.</w:t>
      </w:r>
    </w:p>
    <w:p w14:paraId="188DA569" w14:textId="77777777" w:rsidR="00DE2FCB" w:rsidRPr="00DE2FCB" w:rsidRDefault="00DE2FCB" w:rsidP="00C34A8A">
      <w:pPr>
        <w:autoSpaceDE w:val="0"/>
        <w:autoSpaceDN w:val="0"/>
        <w:contextualSpacing/>
        <w:mirrorIndents/>
        <w:jc w:val="both"/>
        <w:rPr>
          <w:rFonts w:asciiTheme="minorHAnsi" w:hAnsiTheme="minorHAnsi" w:cstheme="minorHAnsi"/>
          <w:color w:val="000000" w:themeColor="text1"/>
          <w:sz w:val="22"/>
          <w:szCs w:val="22"/>
        </w:rPr>
      </w:pPr>
    </w:p>
    <w:p w14:paraId="1CBA335D" w14:textId="2C0B1A0A" w:rsidR="00DE2FCB" w:rsidRDefault="00DE2FCB" w:rsidP="00C34A8A">
      <w:pPr>
        <w:autoSpaceDE w:val="0"/>
        <w:autoSpaceDN w:val="0"/>
        <w:contextualSpacing/>
        <w:mirrorIndents/>
        <w:jc w:val="both"/>
        <w:rPr>
          <w:rFonts w:asciiTheme="minorHAnsi" w:hAnsiTheme="minorHAnsi" w:cstheme="minorHAnsi"/>
          <w:color w:val="000000" w:themeColor="text1"/>
          <w:sz w:val="22"/>
          <w:szCs w:val="22"/>
        </w:rPr>
      </w:pPr>
      <w:r w:rsidRPr="00DE2FCB">
        <w:rPr>
          <w:rFonts w:asciiTheme="minorHAnsi" w:hAnsiTheme="minorHAnsi" w:cstheme="minorHAnsi"/>
          <w:color w:val="000000" w:themeColor="text1"/>
          <w:sz w:val="22"/>
          <w:szCs w:val="22"/>
        </w:rPr>
        <w:t>La ausencia de infraestructura adecuada en las zonas de producción obliga a los pequeños y medianos agricultores a comercializar sus cosechas en estado fresco a través de intermediarios, quienes imponen precios que desestiman los verdaderos costos de producción. Esta dinámica extractiva perpetúa los ciclos de pobreza rural, incentiva el abandono de la vocación agrícola y presiona la frontera agrícola hacia áreas de especial importancia ecológica, acelerando la deforestación en este corredor biológico crítico que conecta los Andes, la Orinoquía y la Amazonía.</w:t>
      </w:r>
    </w:p>
    <w:p w14:paraId="341EB5E3" w14:textId="77777777" w:rsidR="00DE2FCB" w:rsidRDefault="00DE2FCB" w:rsidP="00C34A8A">
      <w:pPr>
        <w:autoSpaceDE w:val="0"/>
        <w:autoSpaceDN w:val="0"/>
        <w:contextualSpacing/>
        <w:mirrorIndents/>
        <w:jc w:val="both"/>
        <w:rPr>
          <w:rFonts w:asciiTheme="minorHAnsi" w:hAnsiTheme="minorHAnsi" w:cstheme="minorHAnsi"/>
          <w:color w:val="000000" w:themeColor="text1"/>
          <w:sz w:val="22"/>
          <w:szCs w:val="22"/>
        </w:rPr>
      </w:pPr>
    </w:p>
    <w:p w14:paraId="3A70F3FE" w14:textId="77777777" w:rsidR="00DE2FCB" w:rsidRDefault="00DE2FCB" w:rsidP="00C34A8A">
      <w:pPr>
        <w:autoSpaceDE w:val="0"/>
        <w:autoSpaceDN w:val="0"/>
        <w:contextualSpacing/>
        <w:mirrorIndents/>
        <w:jc w:val="both"/>
        <w:rPr>
          <w:rFonts w:asciiTheme="minorHAnsi" w:hAnsiTheme="minorHAnsi" w:cstheme="minorHAnsi"/>
          <w:color w:val="000000" w:themeColor="text1"/>
          <w:sz w:val="22"/>
          <w:szCs w:val="22"/>
        </w:rPr>
      </w:pPr>
      <w:r w:rsidRPr="00DE2FCB">
        <w:rPr>
          <w:rFonts w:asciiTheme="minorHAnsi" w:hAnsiTheme="minorHAnsi" w:cstheme="minorHAnsi"/>
          <w:color w:val="000000" w:themeColor="text1"/>
          <w:sz w:val="22"/>
          <w:szCs w:val="22"/>
        </w:rPr>
        <w:t>En un intento previo por solucionar estas deficiencias, el Estado colombiano, mediante el convenio No. 20150426 entre el Ministerio de Agricultura, la Gobernación del Meta y CORPOMETA, financió la construcción de la Planta de Procesamiento Hortofrutícola de la Región del Ariari en el municipio de Granada. A través de los contratos de obra y suministro ejecutados entre 2015 y 2018 (Contratos 133/2015, 135/2015, 192/2017 y 88/2018), se construyó una infraestructura inicial y se instalaron equipos electromecánicos de alta capacidad, incluyendo líneas de lavado, pelado automático, empacado y cuartos fríos con capacidad de 54.000 kg.</w:t>
      </w:r>
    </w:p>
    <w:p w14:paraId="77CB0FD4" w14:textId="77777777" w:rsidR="00DE2FCB" w:rsidRPr="00DE2FCB" w:rsidRDefault="00DE2FCB" w:rsidP="00C34A8A">
      <w:pPr>
        <w:autoSpaceDE w:val="0"/>
        <w:autoSpaceDN w:val="0"/>
        <w:contextualSpacing/>
        <w:mirrorIndents/>
        <w:jc w:val="both"/>
        <w:rPr>
          <w:rFonts w:asciiTheme="minorHAnsi" w:hAnsiTheme="minorHAnsi" w:cstheme="minorHAnsi"/>
          <w:color w:val="000000" w:themeColor="text1"/>
          <w:sz w:val="22"/>
          <w:szCs w:val="22"/>
        </w:rPr>
      </w:pPr>
    </w:p>
    <w:p w14:paraId="1A4D1BE9" w14:textId="77777777" w:rsidR="00DE2FCB" w:rsidRDefault="00DE2FCB" w:rsidP="00C34A8A">
      <w:pPr>
        <w:autoSpaceDE w:val="0"/>
        <w:autoSpaceDN w:val="0"/>
        <w:contextualSpacing/>
        <w:mirrorIndents/>
        <w:jc w:val="both"/>
        <w:rPr>
          <w:rFonts w:asciiTheme="minorHAnsi" w:hAnsiTheme="minorHAnsi" w:cstheme="minorHAnsi"/>
          <w:color w:val="000000" w:themeColor="text1"/>
          <w:sz w:val="22"/>
          <w:szCs w:val="22"/>
        </w:rPr>
      </w:pPr>
      <w:r w:rsidRPr="00DE2FCB">
        <w:rPr>
          <w:rFonts w:asciiTheme="minorHAnsi" w:hAnsiTheme="minorHAnsi" w:cstheme="minorHAnsi"/>
          <w:color w:val="000000" w:themeColor="text1"/>
          <w:sz w:val="22"/>
          <w:szCs w:val="22"/>
        </w:rPr>
        <w:t>A pesar de esta inversión, la planta se encuentra inoperante. Un diagnóstico institucional determinó que la instalación carece de obras complementarias vitales y no cumple con los estrictos lineamientos de la normatividad sanitaria colombiana. Según el Grupo de Trabajo Territorial Orinoquía del Instituto Nacional de Vigilancia de Medicamentos y Alimentos (INVIMA), la planta presenta deficiencias en sus cerramientos perimetrales, vías de acceso interno (que generan polvo y contaminación), sistemas de alcantarillado pluvial e industrial, y sectorización de áreas de riesgo. Sin la corrección de dichas fallas mediante una reingeniería de detalle, es legalmente imposible obtener el Registro o Permiso Sanitario requerido por la Resolución 2674 de 2013 para transformar y comercializar alimentos.</w:t>
      </w:r>
    </w:p>
    <w:p w14:paraId="49552CBD" w14:textId="77777777" w:rsidR="00DE2FCB" w:rsidRPr="00DE2FCB" w:rsidRDefault="00DE2FCB" w:rsidP="00C34A8A">
      <w:pPr>
        <w:autoSpaceDE w:val="0"/>
        <w:autoSpaceDN w:val="0"/>
        <w:contextualSpacing/>
        <w:mirrorIndents/>
        <w:jc w:val="both"/>
        <w:rPr>
          <w:rFonts w:asciiTheme="minorHAnsi" w:hAnsiTheme="minorHAnsi" w:cstheme="minorHAnsi"/>
          <w:color w:val="000000" w:themeColor="text1"/>
          <w:sz w:val="22"/>
          <w:szCs w:val="22"/>
        </w:rPr>
      </w:pPr>
    </w:p>
    <w:p w14:paraId="477E7696" w14:textId="5F8281F6" w:rsidR="00DE2FCB" w:rsidRDefault="00DE2FCB" w:rsidP="00C34A8A">
      <w:pPr>
        <w:autoSpaceDE w:val="0"/>
        <w:autoSpaceDN w:val="0"/>
        <w:contextualSpacing/>
        <w:mirrorIndents/>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L</w:t>
      </w:r>
      <w:r w:rsidRPr="00DE2FCB">
        <w:rPr>
          <w:rFonts w:asciiTheme="minorHAnsi" w:hAnsiTheme="minorHAnsi" w:cstheme="minorHAnsi"/>
          <w:color w:val="000000" w:themeColor="text1"/>
          <w:sz w:val="22"/>
          <w:szCs w:val="22"/>
        </w:rPr>
        <w:t>a estructuración técnica moderna reconoce que una planta agroindustrial centralizada es ineficiente si no cuenta con una red de abastecimiento optimizada. El alto grado de dispersión geográfica en la subregión Macarena Guaviare y el deterioro de la red vial terciaria causan que frutas altamente perecederas (como la piña) sufran daños mecánicos severos y estrés térmico durante el transporte desde la finca hasta Granada.</w:t>
      </w:r>
    </w:p>
    <w:p w14:paraId="098E7838" w14:textId="77777777" w:rsidR="00DE2FCB" w:rsidRPr="00DE2FCB" w:rsidRDefault="00DE2FCB" w:rsidP="00C34A8A">
      <w:pPr>
        <w:autoSpaceDE w:val="0"/>
        <w:autoSpaceDN w:val="0"/>
        <w:contextualSpacing/>
        <w:mirrorIndents/>
        <w:jc w:val="both"/>
        <w:rPr>
          <w:rFonts w:asciiTheme="minorHAnsi" w:hAnsiTheme="minorHAnsi" w:cstheme="minorHAnsi"/>
          <w:color w:val="000000" w:themeColor="text1"/>
          <w:sz w:val="22"/>
          <w:szCs w:val="22"/>
        </w:rPr>
      </w:pPr>
    </w:p>
    <w:p w14:paraId="1C8DC255" w14:textId="77777777" w:rsidR="00DE2FCB" w:rsidRPr="00DE2FCB" w:rsidRDefault="00DE2FCB" w:rsidP="00C34A8A">
      <w:pPr>
        <w:autoSpaceDE w:val="0"/>
        <w:autoSpaceDN w:val="0"/>
        <w:contextualSpacing/>
        <w:mirrorIndents/>
        <w:jc w:val="both"/>
        <w:rPr>
          <w:rFonts w:asciiTheme="minorHAnsi" w:hAnsiTheme="minorHAnsi" w:cstheme="minorHAnsi"/>
          <w:color w:val="000000" w:themeColor="text1"/>
          <w:sz w:val="22"/>
          <w:szCs w:val="22"/>
        </w:rPr>
      </w:pPr>
      <w:r w:rsidRPr="00DE2FCB">
        <w:rPr>
          <w:rFonts w:asciiTheme="minorHAnsi" w:hAnsiTheme="minorHAnsi" w:cstheme="minorHAnsi"/>
          <w:color w:val="000000" w:themeColor="text1"/>
          <w:sz w:val="22"/>
          <w:szCs w:val="22"/>
        </w:rPr>
        <w:t>El entorno social de la región está marcado por profundas desigualdades de género. La Encuesta Nacional de Uso del Tiempo (ENUT) evidencia que las mujeres rurales dedican más del doble de tiempo que los hombres al trabajo doméstico y de cuidado no remunerado. La infraestructura civil tradicionalmente ignora esta realidad. Las plantas y centros de acopio convencionales no contemplan espacios que faciliten la corresponsabilidad del cuidado, lo que excluye a las mujeres de participar en el eslabón agroindustrial. La presente consultoría deberá romper este paradigma incorporando directrices de diseño arquitectónico inclusivo que respondan a la Política Pública de Equidad de Género para las Mujeres (CONPES 4080 de 2022) y a la Política Nacional de Cuidado (CONPES 4142).</w:t>
      </w:r>
    </w:p>
    <w:p w14:paraId="0564F85F" w14:textId="77777777" w:rsidR="00DE2FCB" w:rsidRPr="00DE2FCB" w:rsidRDefault="00DE2FCB" w:rsidP="00C34A8A">
      <w:pPr>
        <w:autoSpaceDE w:val="0"/>
        <w:autoSpaceDN w:val="0"/>
        <w:contextualSpacing/>
        <w:mirrorIndents/>
        <w:jc w:val="both"/>
        <w:rPr>
          <w:rFonts w:asciiTheme="minorHAnsi" w:hAnsiTheme="minorHAnsi" w:cstheme="minorHAnsi"/>
          <w:color w:val="000000" w:themeColor="text1"/>
          <w:sz w:val="22"/>
          <w:szCs w:val="22"/>
        </w:rPr>
      </w:pPr>
    </w:p>
    <w:p w14:paraId="416A16E1" w14:textId="77777777" w:rsidR="00DE2FCB" w:rsidRDefault="00DE2FCB" w:rsidP="00C34A8A">
      <w:pPr>
        <w:autoSpaceDE w:val="0"/>
        <w:autoSpaceDN w:val="0"/>
        <w:contextualSpacing/>
        <w:mirrorIndents/>
        <w:jc w:val="both"/>
        <w:rPr>
          <w:rFonts w:asciiTheme="minorHAnsi" w:hAnsiTheme="minorHAnsi" w:cstheme="minorHAnsi"/>
          <w:color w:val="000000" w:themeColor="text1"/>
          <w:sz w:val="22"/>
          <w:szCs w:val="22"/>
        </w:rPr>
      </w:pPr>
      <w:r w:rsidRPr="00DE2FCB">
        <w:rPr>
          <w:rFonts w:asciiTheme="minorHAnsi" w:hAnsiTheme="minorHAnsi" w:cstheme="minorHAnsi"/>
          <w:color w:val="000000" w:themeColor="text1"/>
          <w:sz w:val="22"/>
          <w:szCs w:val="22"/>
        </w:rPr>
        <w:t xml:space="preserve">En la estructuración de proyectos de inversión pública, especialmente aquellos que buscarán </w:t>
      </w:r>
      <w:proofErr w:type="spellStart"/>
      <w:r w:rsidRPr="00DE2FCB">
        <w:rPr>
          <w:rFonts w:asciiTheme="minorHAnsi" w:hAnsiTheme="minorHAnsi" w:cstheme="minorHAnsi"/>
          <w:color w:val="000000" w:themeColor="text1"/>
          <w:sz w:val="22"/>
          <w:szCs w:val="22"/>
        </w:rPr>
        <w:t>viabilización</w:t>
      </w:r>
      <w:proofErr w:type="spellEnd"/>
      <w:r w:rsidRPr="00DE2FCB">
        <w:rPr>
          <w:rFonts w:asciiTheme="minorHAnsi" w:hAnsiTheme="minorHAnsi" w:cstheme="minorHAnsi"/>
          <w:color w:val="000000" w:themeColor="text1"/>
          <w:sz w:val="22"/>
          <w:szCs w:val="22"/>
        </w:rPr>
        <w:t xml:space="preserve"> </w:t>
      </w:r>
      <w:r w:rsidRPr="00544AAF">
        <w:rPr>
          <w:rFonts w:asciiTheme="minorHAnsi" w:hAnsiTheme="minorHAnsi" w:cstheme="minorHAnsi"/>
          <w:color w:val="000000" w:themeColor="text1"/>
          <w:sz w:val="22"/>
          <w:szCs w:val="22"/>
        </w:rPr>
        <w:t>a través del Departamento Nacional de Planeación (DNP) utilizando la Metodología General Ajustada (MGA), los diseños preliminares o esquemas básicos (Fase I o II) son insuficientes. Licitar obras de adecuación agroindustrial basándose en supuestos genera sobrecostos, adiciones presupuestales, prórrogas en los tiempos de ejecución y, en el peor de los casos, la imposibilidad de operar por incumplimiento de las autoridades sanitarias (INVIMA) o fitosanitarias (ICA).</w:t>
      </w:r>
    </w:p>
    <w:p w14:paraId="3F709EC1" w14:textId="77777777" w:rsidR="00DE2FCB" w:rsidRPr="00DE2FCB" w:rsidRDefault="00DE2FCB" w:rsidP="00C34A8A">
      <w:pPr>
        <w:autoSpaceDE w:val="0"/>
        <w:autoSpaceDN w:val="0"/>
        <w:contextualSpacing/>
        <w:mirrorIndents/>
        <w:jc w:val="both"/>
        <w:rPr>
          <w:rFonts w:asciiTheme="minorHAnsi" w:hAnsiTheme="minorHAnsi" w:cstheme="minorHAnsi"/>
          <w:color w:val="000000" w:themeColor="text1"/>
          <w:sz w:val="22"/>
          <w:szCs w:val="22"/>
        </w:rPr>
      </w:pPr>
    </w:p>
    <w:p w14:paraId="31C8451D" w14:textId="1DFC7D4C" w:rsidR="00DE2FCB" w:rsidRDefault="00DE2FCB" w:rsidP="00C34A8A">
      <w:pPr>
        <w:autoSpaceDE w:val="0"/>
        <w:autoSpaceDN w:val="0"/>
        <w:contextualSpacing/>
        <w:mirrorIndents/>
        <w:jc w:val="both"/>
        <w:rPr>
          <w:rFonts w:asciiTheme="minorHAnsi" w:hAnsiTheme="minorHAnsi" w:cstheme="minorHAnsi"/>
          <w:color w:val="000000" w:themeColor="text1"/>
          <w:sz w:val="22"/>
          <w:szCs w:val="22"/>
        </w:rPr>
      </w:pPr>
      <w:r w:rsidRPr="00DE2FCB">
        <w:rPr>
          <w:rFonts w:asciiTheme="minorHAnsi" w:hAnsiTheme="minorHAnsi" w:cstheme="minorHAnsi"/>
          <w:color w:val="000000" w:themeColor="text1"/>
          <w:sz w:val="22"/>
          <w:szCs w:val="22"/>
        </w:rPr>
        <w:t xml:space="preserve">Se requiere un equipo consultor especializado que desarrolle una Ingeniería de Detalle </w:t>
      </w:r>
      <w:r w:rsidRPr="00544AAF">
        <w:rPr>
          <w:rFonts w:asciiTheme="minorHAnsi" w:hAnsiTheme="minorHAnsi" w:cstheme="minorHAnsi"/>
          <w:color w:val="000000" w:themeColor="text1"/>
          <w:sz w:val="22"/>
          <w:szCs w:val="22"/>
        </w:rPr>
        <w:t>(Fase III).</w:t>
      </w:r>
      <w:r w:rsidRPr="00DE2FCB">
        <w:rPr>
          <w:rFonts w:asciiTheme="minorHAnsi" w:hAnsiTheme="minorHAnsi" w:cstheme="minorHAnsi"/>
          <w:color w:val="000000" w:themeColor="text1"/>
          <w:sz w:val="22"/>
          <w:szCs w:val="22"/>
        </w:rPr>
        <w:t xml:space="preserve"> Esto implica realizar levantamientos topográficos de alta precisión, estudios de mecánica de suelos, modelación estructural sismorresistente (NSR-10), cálculos termodinámicos para cuartos fríos y diseño de Plantas de Tratamiento de Aguas Residuales (PTAR). Solo a través de planos constructivos detallados y Análisis de Precios Unitarios (APU) soportados en cotizaciones reales del mercado local, se puede garantizar que el presupuesto de obra refleje la realidad financiera y técnica del proyecto.</w:t>
      </w:r>
    </w:p>
    <w:p w14:paraId="6AB7D6D2" w14:textId="77777777" w:rsidR="00DE2FCB" w:rsidRDefault="00DE2FCB" w:rsidP="00C34A8A">
      <w:pPr>
        <w:autoSpaceDE w:val="0"/>
        <w:autoSpaceDN w:val="0"/>
        <w:contextualSpacing/>
        <w:mirrorIndents/>
        <w:jc w:val="both"/>
        <w:rPr>
          <w:rFonts w:asciiTheme="minorHAnsi" w:hAnsiTheme="minorHAnsi" w:cstheme="minorHAnsi"/>
          <w:color w:val="000000" w:themeColor="text1"/>
          <w:sz w:val="22"/>
          <w:szCs w:val="22"/>
        </w:rPr>
      </w:pPr>
    </w:p>
    <w:p w14:paraId="66FC1850" w14:textId="77777777" w:rsidR="0098458C" w:rsidRPr="00751DCE" w:rsidRDefault="0098458C" w:rsidP="00C34A8A">
      <w:pPr>
        <w:autoSpaceDE w:val="0"/>
        <w:autoSpaceDN w:val="0"/>
        <w:contextualSpacing/>
        <w:mirrorIndents/>
        <w:jc w:val="both"/>
        <w:rPr>
          <w:rFonts w:asciiTheme="minorHAnsi" w:hAnsiTheme="minorHAnsi" w:cstheme="minorHAnsi"/>
          <w:color w:val="000000" w:themeColor="text1"/>
          <w:sz w:val="22"/>
          <w:szCs w:val="22"/>
        </w:rPr>
      </w:pPr>
    </w:p>
    <w:p w14:paraId="623D6A7A" w14:textId="63DED83C" w:rsidR="00C26E97" w:rsidRPr="00751DCE" w:rsidRDefault="008D2D95" w:rsidP="008D2D95">
      <w:pPr>
        <w:pStyle w:val="Titre1"/>
        <w:numPr>
          <w:ilvl w:val="0"/>
          <w:numId w:val="228"/>
        </w:numPr>
        <w:spacing w:before="0" w:after="0"/>
        <w:jc w:val="both"/>
        <w:rPr>
          <w:rFonts w:asciiTheme="minorHAnsi" w:hAnsiTheme="minorHAnsi" w:cstheme="minorHAnsi"/>
          <w:sz w:val="22"/>
          <w:szCs w:val="22"/>
        </w:rPr>
      </w:pPr>
      <w:r>
        <w:rPr>
          <w:rFonts w:asciiTheme="minorHAnsi" w:hAnsiTheme="minorHAnsi" w:cstheme="minorHAnsi"/>
          <w:sz w:val="22"/>
          <w:szCs w:val="22"/>
        </w:rPr>
        <w:lastRenderedPageBreak/>
        <w:t xml:space="preserve"> </w:t>
      </w:r>
      <w:bookmarkStart w:id="13" w:name="_Toc236132547"/>
      <w:r w:rsidR="00C26E97" w:rsidRPr="00751DCE">
        <w:rPr>
          <w:rFonts w:asciiTheme="minorHAnsi" w:hAnsiTheme="minorHAnsi" w:cstheme="minorHAnsi"/>
          <w:sz w:val="22"/>
          <w:szCs w:val="22"/>
        </w:rPr>
        <w:t xml:space="preserve">OBJETIVOS DE LA CONSULTORÍA COMPONENTE </w:t>
      </w:r>
      <w:r w:rsidR="00214A7A">
        <w:rPr>
          <w:rFonts w:asciiTheme="minorHAnsi" w:hAnsiTheme="minorHAnsi" w:cstheme="minorHAnsi"/>
          <w:sz w:val="22"/>
          <w:szCs w:val="22"/>
        </w:rPr>
        <w:t>2</w:t>
      </w:r>
      <w:r w:rsidR="006E578B">
        <w:rPr>
          <w:rFonts w:asciiTheme="minorHAnsi" w:hAnsiTheme="minorHAnsi" w:cstheme="minorHAnsi"/>
          <w:sz w:val="22"/>
          <w:szCs w:val="22"/>
        </w:rPr>
        <w:t>: INFRAESTRUCTURA PRODUCTIVA</w:t>
      </w:r>
      <w:bookmarkEnd w:id="13"/>
    </w:p>
    <w:p w14:paraId="4A906219" w14:textId="77777777" w:rsidR="00C26E97" w:rsidRPr="00751DCE" w:rsidRDefault="00C26E97" w:rsidP="00C34A8A">
      <w:pPr>
        <w:jc w:val="both"/>
        <w:rPr>
          <w:rFonts w:asciiTheme="minorHAnsi" w:hAnsiTheme="minorHAnsi" w:cstheme="minorHAnsi"/>
          <w:sz w:val="22"/>
          <w:szCs w:val="22"/>
        </w:rPr>
      </w:pPr>
    </w:p>
    <w:p w14:paraId="25D7C9B7" w14:textId="7CFB6DC1" w:rsidR="00CD3F98" w:rsidRPr="00751DCE" w:rsidRDefault="00CD3F98" w:rsidP="00C34A8A">
      <w:pPr>
        <w:shd w:val="clear" w:color="auto" w:fill="FFFFFF"/>
        <w:contextualSpacing/>
        <w:mirrorIndents/>
        <w:jc w:val="both"/>
        <w:rPr>
          <w:rFonts w:asciiTheme="minorHAnsi" w:hAnsiTheme="minorHAnsi" w:cstheme="minorHAnsi"/>
          <w:b/>
          <w:bCs/>
          <w:color w:val="000000" w:themeColor="text1"/>
          <w:sz w:val="22"/>
          <w:szCs w:val="22"/>
        </w:rPr>
      </w:pPr>
      <w:r w:rsidRPr="00751DCE">
        <w:rPr>
          <w:rFonts w:asciiTheme="minorHAnsi" w:hAnsiTheme="minorHAnsi" w:cstheme="minorHAnsi"/>
          <w:b/>
          <w:bCs/>
          <w:color w:val="000000" w:themeColor="text1"/>
          <w:sz w:val="22"/>
          <w:szCs w:val="22"/>
        </w:rPr>
        <w:t>Objetivo General</w:t>
      </w:r>
    </w:p>
    <w:p w14:paraId="4329A99C" w14:textId="77777777" w:rsidR="00CD3F98" w:rsidRPr="00751DCE" w:rsidRDefault="00CD3F98" w:rsidP="00C34A8A">
      <w:pPr>
        <w:jc w:val="both"/>
        <w:rPr>
          <w:rFonts w:asciiTheme="minorHAnsi" w:hAnsiTheme="minorHAnsi" w:cstheme="minorHAnsi"/>
          <w:sz w:val="22"/>
          <w:szCs w:val="22"/>
        </w:rPr>
      </w:pPr>
    </w:p>
    <w:p w14:paraId="436EE66A" w14:textId="36E7AD72" w:rsidR="000B112F" w:rsidRDefault="00A81BDA" w:rsidP="00C34A8A">
      <w:pPr>
        <w:shd w:val="clear" w:color="auto" w:fill="FFFFFF"/>
        <w:contextualSpacing/>
        <w:mirrorIndents/>
        <w:jc w:val="both"/>
        <w:rPr>
          <w:rFonts w:asciiTheme="minorHAnsi" w:hAnsiTheme="minorHAnsi" w:cstheme="minorHAnsi"/>
          <w:color w:val="000000" w:themeColor="text1"/>
          <w:sz w:val="22"/>
          <w:szCs w:val="22"/>
        </w:rPr>
      </w:pPr>
      <w:r w:rsidRPr="00A81BDA">
        <w:rPr>
          <w:rFonts w:asciiTheme="minorHAnsi" w:hAnsiTheme="minorHAnsi" w:cstheme="minorHAnsi"/>
          <w:color w:val="000000" w:themeColor="text1"/>
          <w:sz w:val="22"/>
          <w:szCs w:val="22"/>
        </w:rPr>
        <w:t xml:space="preserve">Desarrollar, estructurar y entregar los estudios técnicos, memorias de cálculo, planos constructivos y presupuestos </w:t>
      </w:r>
      <w:r w:rsidRPr="00544AAF">
        <w:rPr>
          <w:rFonts w:asciiTheme="minorHAnsi" w:hAnsiTheme="minorHAnsi" w:cstheme="minorHAnsi"/>
          <w:color w:val="000000" w:themeColor="text1"/>
          <w:sz w:val="22"/>
          <w:szCs w:val="22"/>
        </w:rPr>
        <w:t>a nivel de ingeniería de detalle (Fase III)</w:t>
      </w:r>
      <w:r w:rsidRPr="00A81BDA">
        <w:rPr>
          <w:rFonts w:asciiTheme="minorHAnsi" w:hAnsiTheme="minorHAnsi" w:cstheme="minorHAnsi"/>
          <w:color w:val="000000" w:themeColor="text1"/>
          <w:sz w:val="22"/>
          <w:szCs w:val="22"/>
        </w:rPr>
        <w:t xml:space="preserve"> requeridos para la adecuación integral, cumplimiento sanitario y puesta en marcha de la Planta Hortofrutícola de Granada (Meta), en la subregión PDET Macarena Guaviare, garantizando su funcionalidad dentro del modelo de agrologística regional y asegurando su viabilidad técnica, sanitaria, ambiental y social.</w:t>
      </w:r>
    </w:p>
    <w:p w14:paraId="7720840B" w14:textId="77777777" w:rsidR="00A81BDA" w:rsidRDefault="00A81BDA" w:rsidP="00C34A8A">
      <w:pPr>
        <w:shd w:val="clear" w:color="auto" w:fill="FFFFFF"/>
        <w:contextualSpacing/>
        <w:mirrorIndents/>
        <w:jc w:val="both"/>
        <w:rPr>
          <w:rFonts w:asciiTheme="minorHAnsi" w:hAnsiTheme="minorHAnsi" w:cstheme="minorHAnsi"/>
          <w:color w:val="000000" w:themeColor="text1"/>
          <w:sz w:val="22"/>
          <w:szCs w:val="22"/>
        </w:rPr>
      </w:pPr>
    </w:p>
    <w:p w14:paraId="6D35D12A" w14:textId="79B48A4B" w:rsidR="00C75C46" w:rsidRDefault="00C75C46" w:rsidP="00C34A8A">
      <w:pPr>
        <w:shd w:val="clear" w:color="auto" w:fill="FFFFFF"/>
        <w:contextualSpacing/>
        <w:mirrorIndents/>
        <w:jc w:val="both"/>
        <w:rPr>
          <w:rFonts w:asciiTheme="minorHAnsi" w:hAnsiTheme="minorHAnsi" w:cstheme="minorHAnsi"/>
          <w:color w:val="000000" w:themeColor="text1"/>
          <w:sz w:val="22"/>
          <w:szCs w:val="22"/>
        </w:rPr>
      </w:pPr>
      <w:r w:rsidRPr="00C75C46">
        <w:rPr>
          <w:rFonts w:asciiTheme="minorHAnsi" w:hAnsiTheme="minorHAnsi" w:cstheme="minorHAnsi"/>
          <w:color w:val="000000" w:themeColor="text1"/>
          <w:sz w:val="22"/>
          <w:szCs w:val="22"/>
        </w:rPr>
        <w:t>Los diseños de infraestructura deberán ajustarse y ser coherentes con el modelo de agrologística regional definido en el Componente 1.</w:t>
      </w:r>
    </w:p>
    <w:p w14:paraId="4DDDFAE8" w14:textId="77777777" w:rsidR="00C75C46" w:rsidRPr="00751DCE" w:rsidRDefault="00C75C46" w:rsidP="00C34A8A">
      <w:pPr>
        <w:shd w:val="clear" w:color="auto" w:fill="FFFFFF"/>
        <w:contextualSpacing/>
        <w:mirrorIndents/>
        <w:jc w:val="both"/>
        <w:rPr>
          <w:rFonts w:asciiTheme="minorHAnsi" w:hAnsiTheme="minorHAnsi" w:cstheme="minorHAnsi"/>
          <w:color w:val="000000" w:themeColor="text1"/>
          <w:sz w:val="22"/>
          <w:szCs w:val="22"/>
        </w:rPr>
      </w:pPr>
    </w:p>
    <w:p w14:paraId="55DA716C" w14:textId="77777777" w:rsidR="00CD3F98" w:rsidRPr="00751DCE" w:rsidRDefault="00CD3F98" w:rsidP="00C34A8A">
      <w:pPr>
        <w:shd w:val="clear" w:color="auto" w:fill="FFFFFF"/>
        <w:contextualSpacing/>
        <w:mirrorIndents/>
        <w:jc w:val="both"/>
        <w:rPr>
          <w:rFonts w:asciiTheme="minorHAnsi" w:hAnsiTheme="minorHAnsi" w:cstheme="minorHAnsi"/>
          <w:b/>
          <w:bCs/>
          <w:color w:val="000000" w:themeColor="text1"/>
          <w:sz w:val="22"/>
          <w:szCs w:val="22"/>
        </w:rPr>
      </w:pPr>
      <w:r w:rsidRPr="00CD3F98">
        <w:rPr>
          <w:rFonts w:asciiTheme="minorHAnsi" w:hAnsiTheme="minorHAnsi" w:cstheme="minorHAnsi"/>
          <w:b/>
          <w:bCs/>
          <w:color w:val="000000" w:themeColor="text1"/>
          <w:sz w:val="22"/>
          <w:szCs w:val="22"/>
        </w:rPr>
        <w:t>Objetivos Específicos</w:t>
      </w:r>
    </w:p>
    <w:p w14:paraId="0E82D68D" w14:textId="77777777" w:rsidR="00CD3F98" w:rsidRPr="00CD3F98" w:rsidRDefault="00CD3F98" w:rsidP="00C34A8A">
      <w:pPr>
        <w:shd w:val="clear" w:color="auto" w:fill="FFFFFF"/>
        <w:contextualSpacing/>
        <w:mirrorIndents/>
        <w:jc w:val="both"/>
        <w:rPr>
          <w:rFonts w:asciiTheme="minorHAnsi" w:hAnsiTheme="minorHAnsi" w:cstheme="minorHAnsi"/>
          <w:color w:val="000000" w:themeColor="text1"/>
          <w:sz w:val="22"/>
          <w:szCs w:val="22"/>
        </w:rPr>
      </w:pPr>
    </w:p>
    <w:p w14:paraId="40482F21" w14:textId="77777777" w:rsidR="00DD735D" w:rsidRPr="00DD735D" w:rsidRDefault="00DD735D" w:rsidP="00C34A8A">
      <w:pPr>
        <w:pStyle w:val="Paragraphedeliste"/>
        <w:numPr>
          <w:ilvl w:val="0"/>
          <w:numId w:val="179"/>
        </w:numPr>
        <w:shd w:val="clear" w:color="auto" w:fill="FFFFFF"/>
        <w:mirrorIndents/>
        <w:jc w:val="both"/>
        <w:rPr>
          <w:rFonts w:asciiTheme="minorHAnsi" w:hAnsiTheme="minorHAnsi" w:cstheme="minorHAnsi"/>
          <w:color w:val="000000" w:themeColor="text1"/>
          <w:sz w:val="22"/>
          <w:szCs w:val="22"/>
        </w:rPr>
      </w:pPr>
      <w:r w:rsidRPr="00DD735D">
        <w:rPr>
          <w:rFonts w:asciiTheme="minorHAnsi" w:hAnsiTheme="minorHAnsi" w:cstheme="minorHAnsi"/>
          <w:color w:val="000000" w:themeColor="text1"/>
          <w:sz w:val="22"/>
          <w:szCs w:val="22"/>
        </w:rPr>
        <w:t>Evaluar el estado estructural, arquitectónico y electromecánico de la Planta de Granada, identificando las brechas exactas frente a los requerimientos de la Resolución 2674 de 2013 (INVIMA) y demás normatividad aplicable.</w:t>
      </w:r>
    </w:p>
    <w:p w14:paraId="2C44D28A" w14:textId="77777777" w:rsidR="00DD735D" w:rsidRPr="00DD735D" w:rsidRDefault="00DD735D" w:rsidP="00C34A8A">
      <w:pPr>
        <w:pStyle w:val="Paragraphedeliste"/>
        <w:numPr>
          <w:ilvl w:val="0"/>
          <w:numId w:val="179"/>
        </w:numPr>
        <w:shd w:val="clear" w:color="auto" w:fill="FFFFFF"/>
        <w:mirrorIndents/>
        <w:jc w:val="both"/>
        <w:rPr>
          <w:rFonts w:asciiTheme="minorHAnsi" w:hAnsiTheme="minorHAnsi" w:cstheme="minorHAnsi"/>
          <w:color w:val="000000" w:themeColor="text1"/>
          <w:sz w:val="22"/>
          <w:szCs w:val="22"/>
        </w:rPr>
      </w:pPr>
      <w:r w:rsidRPr="00DD735D">
        <w:rPr>
          <w:rFonts w:asciiTheme="minorHAnsi" w:hAnsiTheme="minorHAnsi" w:cstheme="minorHAnsi"/>
          <w:color w:val="000000" w:themeColor="text1"/>
          <w:sz w:val="22"/>
          <w:szCs w:val="22"/>
        </w:rPr>
        <w:t>Formular los diseños arquitectónicos para la planta y los cuatro centros de acopio incorporando criterios estrictos de "Diseño Sanitario" (curvas sanitarias, flujos unidireccionales, materiales inertes) para prevenir la contaminación cruzada.</w:t>
      </w:r>
    </w:p>
    <w:p w14:paraId="674DD1E5" w14:textId="77777777" w:rsidR="00DD735D" w:rsidRPr="00DD735D" w:rsidRDefault="00DD735D" w:rsidP="00C34A8A">
      <w:pPr>
        <w:pStyle w:val="Paragraphedeliste"/>
        <w:numPr>
          <w:ilvl w:val="0"/>
          <w:numId w:val="179"/>
        </w:numPr>
        <w:shd w:val="clear" w:color="auto" w:fill="FFFFFF"/>
        <w:mirrorIndents/>
        <w:jc w:val="both"/>
        <w:rPr>
          <w:rFonts w:asciiTheme="minorHAnsi" w:hAnsiTheme="minorHAnsi" w:cstheme="minorHAnsi"/>
          <w:color w:val="000000" w:themeColor="text1"/>
          <w:sz w:val="22"/>
          <w:szCs w:val="22"/>
        </w:rPr>
      </w:pPr>
      <w:r w:rsidRPr="00DD735D">
        <w:rPr>
          <w:rFonts w:asciiTheme="minorHAnsi" w:hAnsiTheme="minorHAnsi" w:cstheme="minorHAnsi"/>
          <w:color w:val="000000" w:themeColor="text1"/>
          <w:sz w:val="22"/>
          <w:szCs w:val="22"/>
        </w:rPr>
        <w:t>Desarrollar los diseños detallados de las redes hidráulicas, sanitarias (incluyendo PTAR), eléctricas (cumplimiento RETIE/RETILAP), de voz y datos, y los sistemas termodinámicos de refrigeración y ventilación mecánica requeridos por las líneas de proceso.</w:t>
      </w:r>
    </w:p>
    <w:p w14:paraId="2F7A2F42" w14:textId="77777777" w:rsidR="00DD735D" w:rsidRPr="00DD735D" w:rsidRDefault="00DD735D" w:rsidP="00C34A8A">
      <w:pPr>
        <w:pStyle w:val="Paragraphedeliste"/>
        <w:numPr>
          <w:ilvl w:val="0"/>
          <w:numId w:val="179"/>
        </w:numPr>
        <w:shd w:val="clear" w:color="auto" w:fill="FFFFFF"/>
        <w:mirrorIndents/>
        <w:jc w:val="both"/>
        <w:rPr>
          <w:rFonts w:asciiTheme="minorHAnsi" w:hAnsiTheme="minorHAnsi" w:cstheme="minorHAnsi"/>
          <w:color w:val="000000" w:themeColor="text1"/>
          <w:sz w:val="22"/>
          <w:szCs w:val="22"/>
        </w:rPr>
      </w:pPr>
      <w:r w:rsidRPr="00DD735D">
        <w:rPr>
          <w:rFonts w:asciiTheme="minorHAnsi" w:hAnsiTheme="minorHAnsi" w:cstheme="minorHAnsi"/>
          <w:color w:val="000000" w:themeColor="text1"/>
          <w:sz w:val="22"/>
          <w:szCs w:val="22"/>
        </w:rPr>
        <w:t xml:space="preserve">Elaborar los presupuestos detallados de obra (cantidades y </w:t>
      </w:r>
      <w:proofErr w:type="spellStart"/>
      <w:r w:rsidRPr="00DD735D">
        <w:rPr>
          <w:rFonts w:asciiTheme="minorHAnsi" w:hAnsiTheme="minorHAnsi" w:cstheme="minorHAnsi"/>
          <w:color w:val="000000" w:themeColor="text1"/>
          <w:sz w:val="22"/>
          <w:szCs w:val="22"/>
        </w:rPr>
        <w:t>APUs</w:t>
      </w:r>
      <w:proofErr w:type="spellEnd"/>
      <w:r w:rsidRPr="00DD735D">
        <w:rPr>
          <w:rFonts w:asciiTheme="minorHAnsi" w:hAnsiTheme="minorHAnsi" w:cstheme="minorHAnsi"/>
          <w:color w:val="000000" w:themeColor="text1"/>
          <w:sz w:val="22"/>
          <w:szCs w:val="22"/>
        </w:rPr>
        <w:t>), las especificaciones técnicas de construcción y el cronograma de ejecución, suministrando los insumos técnicos para el registro del proyecto en la plataforma MGA del DNP.</w:t>
      </w:r>
    </w:p>
    <w:p w14:paraId="7D73D47C" w14:textId="77777777" w:rsidR="00DD735D" w:rsidRPr="00DD735D" w:rsidRDefault="00DD735D" w:rsidP="00C34A8A">
      <w:pPr>
        <w:pStyle w:val="Paragraphedeliste"/>
        <w:numPr>
          <w:ilvl w:val="0"/>
          <w:numId w:val="179"/>
        </w:numPr>
        <w:shd w:val="clear" w:color="auto" w:fill="FFFFFF"/>
        <w:mirrorIndents/>
        <w:jc w:val="both"/>
        <w:rPr>
          <w:rFonts w:asciiTheme="minorHAnsi" w:hAnsiTheme="minorHAnsi" w:cstheme="minorHAnsi"/>
          <w:color w:val="000000" w:themeColor="text1"/>
          <w:sz w:val="22"/>
          <w:szCs w:val="22"/>
        </w:rPr>
      </w:pPr>
      <w:r w:rsidRPr="00DD735D">
        <w:rPr>
          <w:rFonts w:asciiTheme="minorHAnsi" w:hAnsiTheme="minorHAnsi" w:cstheme="minorHAnsi"/>
          <w:color w:val="000000" w:themeColor="text1"/>
          <w:sz w:val="22"/>
          <w:szCs w:val="22"/>
        </w:rPr>
        <w:t>Aplicar criterios de arquitectura inclusiva en todos los diseños, garantizando la provisión de espacios seguros, zonas de cuidado y ergonomía adaptada para mitigar las barreras de participación de las mujeres rurales.</w:t>
      </w:r>
    </w:p>
    <w:p w14:paraId="57A04D4D" w14:textId="77777777" w:rsidR="00CD3F98" w:rsidRPr="00751DCE" w:rsidRDefault="00CD3F98" w:rsidP="00C34A8A">
      <w:pPr>
        <w:shd w:val="clear" w:color="auto" w:fill="FFFFFF"/>
        <w:contextualSpacing/>
        <w:mirrorIndents/>
        <w:jc w:val="both"/>
        <w:rPr>
          <w:rFonts w:asciiTheme="minorHAnsi" w:hAnsiTheme="minorHAnsi" w:cstheme="minorHAnsi"/>
          <w:color w:val="000000" w:themeColor="text1"/>
          <w:sz w:val="22"/>
          <w:szCs w:val="22"/>
        </w:rPr>
      </w:pPr>
    </w:p>
    <w:p w14:paraId="37157570" w14:textId="16B09961" w:rsidR="003340B6" w:rsidRPr="00751DCE" w:rsidRDefault="003340B6" w:rsidP="008D2D95">
      <w:pPr>
        <w:pStyle w:val="Titre1"/>
        <w:numPr>
          <w:ilvl w:val="0"/>
          <w:numId w:val="228"/>
        </w:numPr>
        <w:spacing w:before="0" w:after="0"/>
        <w:jc w:val="both"/>
        <w:rPr>
          <w:rFonts w:asciiTheme="minorHAnsi" w:hAnsiTheme="minorHAnsi" w:cstheme="minorHAnsi"/>
          <w:sz w:val="22"/>
          <w:szCs w:val="22"/>
        </w:rPr>
      </w:pPr>
      <w:bookmarkStart w:id="14" w:name="_Toc236132548"/>
      <w:r w:rsidRPr="00751DCE">
        <w:rPr>
          <w:rFonts w:asciiTheme="minorHAnsi" w:hAnsiTheme="minorHAnsi" w:cstheme="minorHAnsi"/>
          <w:sz w:val="22"/>
          <w:szCs w:val="22"/>
        </w:rPr>
        <w:t xml:space="preserve">ACTIVIDADES DE LA CONSULTORÍA COMPONENTE </w:t>
      </w:r>
      <w:r w:rsidR="001F4FCF">
        <w:rPr>
          <w:rFonts w:asciiTheme="minorHAnsi" w:hAnsiTheme="minorHAnsi" w:cstheme="minorHAnsi"/>
          <w:sz w:val="22"/>
          <w:szCs w:val="22"/>
        </w:rPr>
        <w:t>2</w:t>
      </w:r>
      <w:r w:rsidR="006E578B">
        <w:rPr>
          <w:rFonts w:asciiTheme="minorHAnsi" w:hAnsiTheme="minorHAnsi" w:cstheme="minorHAnsi"/>
          <w:sz w:val="22"/>
          <w:szCs w:val="22"/>
        </w:rPr>
        <w:t>: INFRAESTRUCTURA PRODUCTIVA</w:t>
      </w:r>
      <w:bookmarkEnd w:id="14"/>
    </w:p>
    <w:p w14:paraId="12613AB2" w14:textId="77777777" w:rsidR="003340B6" w:rsidRPr="00811744" w:rsidRDefault="003340B6" w:rsidP="00C34A8A">
      <w:pPr>
        <w:shd w:val="clear" w:color="auto" w:fill="FFFFFF"/>
        <w:contextualSpacing/>
        <w:mirrorIndents/>
        <w:jc w:val="both"/>
        <w:rPr>
          <w:rFonts w:asciiTheme="minorHAnsi" w:hAnsiTheme="minorHAnsi" w:cstheme="minorHAnsi"/>
          <w:color w:val="000000" w:themeColor="text1"/>
          <w:sz w:val="20"/>
          <w:szCs w:val="20"/>
        </w:rPr>
      </w:pPr>
    </w:p>
    <w:p w14:paraId="59207ABA" w14:textId="77777777" w:rsidR="00811744" w:rsidRDefault="00811744" w:rsidP="00C34A8A">
      <w:pPr>
        <w:pStyle w:val="NormalWeb"/>
        <w:spacing w:before="0" w:after="0"/>
        <w:jc w:val="both"/>
        <w:rPr>
          <w:rFonts w:asciiTheme="minorHAnsi" w:hAnsiTheme="minorHAnsi" w:cstheme="minorHAnsi"/>
          <w:sz w:val="22"/>
          <w:szCs w:val="22"/>
        </w:rPr>
      </w:pPr>
      <w:r w:rsidRPr="00811744">
        <w:rPr>
          <w:rFonts w:asciiTheme="minorHAnsi" w:hAnsiTheme="minorHAnsi" w:cstheme="minorHAnsi"/>
          <w:sz w:val="22"/>
          <w:szCs w:val="22"/>
        </w:rPr>
        <w:t>El alcance se divide en dos grandes frentes de trabajo: el nodo central (Granada) y los nodos satélites (4 municipios). Para ambos frentes, se deben desarrollar las siguientes disciplinas de ingeniería, las cuales deberán ajustarse a los requerimientos técnicos estipulados en</w:t>
      </w:r>
      <w:r w:rsidRPr="00811744">
        <w:rPr>
          <w:rFonts w:asciiTheme="minorHAnsi" w:hAnsiTheme="minorHAnsi" w:cstheme="minorHAnsi"/>
          <w:b/>
          <w:bCs/>
          <w:sz w:val="22"/>
          <w:szCs w:val="22"/>
        </w:rPr>
        <w:t xml:space="preserve"> ANEXO 1. Ficha de revisión técnica Infraestructura Productiva</w:t>
      </w:r>
      <w:r w:rsidRPr="00811744">
        <w:rPr>
          <w:rFonts w:asciiTheme="minorHAnsi" w:hAnsiTheme="minorHAnsi" w:cstheme="minorHAnsi"/>
          <w:sz w:val="22"/>
          <w:szCs w:val="22"/>
        </w:rPr>
        <w:t>:</w:t>
      </w:r>
    </w:p>
    <w:p w14:paraId="0CC6FDEC" w14:textId="77777777" w:rsidR="00C34A8A" w:rsidRPr="00811744" w:rsidRDefault="00C34A8A" w:rsidP="00C34A8A">
      <w:pPr>
        <w:pStyle w:val="NormalWeb"/>
        <w:spacing w:before="0" w:after="0"/>
        <w:jc w:val="both"/>
        <w:rPr>
          <w:rFonts w:asciiTheme="minorHAnsi" w:hAnsiTheme="minorHAnsi" w:cstheme="minorHAnsi"/>
          <w:sz w:val="22"/>
          <w:szCs w:val="22"/>
        </w:rPr>
      </w:pPr>
    </w:p>
    <w:p w14:paraId="4E1109E9" w14:textId="1F62D108" w:rsidR="00811744" w:rsidRDefault="00811744" w:rsidP="008D2D95">
      <w:pPr>
        <w:pStyle w:val="Paragraphedeliste"/>
        <w:numPr>
          <w:ilvl w:val="1"/>
          <w:numId w:val="228"/>
        </w:numPr>
        <w:mirrorIndents/>
        <w:jc w:val="both"/>
        <w:rPr>
          <w:rFonts w:asciiTheme="minorHAnsi" w:hAnsiTheme="minorHAnsi" w:cstheme="minorHAnsi"/>
          <w:b/>
          <w:bCs/>
          <w:sz w:val="22"/>
          <w:szCs w:val="22"/>
        </w:rPr>
      </w:pPr>
      <w:r w:rsidRPr="00811744">
        <w:rPr>
          <w:rFonts w:asciiTheme="minorHAnsi" w:hAnsiTheme="minorHAnsi" w:cstheme="minorHAnsi"/>
          <w:b/>
          <w:bCs/>
          <w:sz w:val="22"/>
          <w:szCs w:val="22"/>
        </w:rPr>
        <w:t>Estudios Preliminares y Levantamientos</w:t>
      </w:r>
    </w:p>
    <w:p w14:paraId="4299BC28" w14:textId="77777777" w:rsidR="00811744" w:rsidRPr="00811744" w:rsidRDefault="00811744" w:rsidP="00C34A8A">
      <w:pPr>
        <w:pStyle w:val="Paragraphedeliste"/>
        <w:mirrorIndents/>
        <w:jc w:val="both"/>
        <w:rPr>
          <w:rFonts w:asciiTheme="minorHAnsi" w:hAnsiTheme="minorHAnsi" w:cstheme="minorHAnsi"/>
          <w:b/>
          <w:bCs/>
          <w:sz w:val="22"/>
          <w:szCs w:val="22"/>
        </w:rPr>
      </w:pPr>
    </w:p>
    <w:p w14:paraId="7EB60F66" w14:textId="5A6159BB" w:rsidR="00811744" w:rsidRDefault="00811744" w:rsidP="00C34A8A">
      <w:pPr>
        <w:pStyle w:val="NormalWeb"/>
        <w:spacing w:before="0" w:after="0"/>
        <w:jc w:val="both"/>
        <w:rPr>
          <w:rFonts w:asciiTheme="minorHAnsi" w:hAnsiTheme="minorHAnsi" w:cstheme="minorHAnsi"/>
          <w:sz w:val="22"/>
          <w:szCs w:val="22"/>
        </w:rPr>
      </w:pPr>
      <w:r w:rsidRPr="00811744">
        <w:rPr>
          <w:rFonts w:asciiTheme="minorHAnsi" w:hAnsiTheme="minorHAnsi" w:cstheme="minorHAnsi"/>
          <w:sz w:val="22"/>
          <w:szCs w:val="22"/>
        </w:rPr>
        <w:t>Reconocimiento preciso del terreno y de las estructuras existentes</w:t>
      </w:r>
      <w:r w:rsidR="00774DB7">
        <w:rPr>
          <w:rFonts w:asciiTheme="minorHAnsi" w:hAnsiTheme="minorHAnsi" w:cstheme="minorHAnsi"/>
          <w:sz w:val="22"/>
          <w:szCs w:val="22"/>
        </w:rPr>
        <w:t>:</w:t>
      </w:r>
      <w:r w:rsidRPr="00811744">
        <w:rPr>
          <w:rFonts w:asciiTheme="minorHAnsi" w:hAnsiTheme="minorHAnsi" w:cstheme="minorHAnsi"/>
          <w:sz w:val="22"/>
          <w:szCs w:val="22"/>
        </w:rPr>
        <w:t xml:space="preserve"> </w:t>
      </w:r>
    </w:p>
    <w:p w14:paraId="4AFFE822" w14:textId="77777777" w:rsidR="00811744" w:rsidRPr="00811744" w:rsidRDefault="00811744" w:rsidP="00C34A8A">
      <w:pPr>
        <w:pStyle w:val="NormalWeb"/>
        <w:spacing w:before="0" w:after="0"/>
        <w:jc w:val="both"/>
        <w:rPr>
          <w:rFonts w:asciiTheme="minorHAnsi" w:hAnsiTheme="minorHAnsi" w:cstheme="minorHAnsi"/>
          <w:sz w:val="22"/>
          <w:szCs w:val="22"/>
        </w:rPr>
      </w:pPr>
    </w:p>
    <w:p w14:paraId="1B8AE626" w14:textId="77777777" w:rsidR="00C00437" w:rsidRDefault="00811744" w:rsidP="00C34A8A">
      <w:pPr>
        <w:pStyle w:val="NormalWeb"/>
        <w:numPr>
          <w:ilvl w:val="0"/>
          <w:numId w:val="180"/>
        </w:numPr>
        <w:spacing w:before="0" w:after="0"/>
        <w:ind w:left="465"/>
        <w:jc w:val="both"/>
        <w:textAlignment w:val="baseline"/>
        <w:rPr>
          <w:rFonts w:asciiTheme="minorHAnsi" w:hAnsiTheme="minorHAnsi" w:cstheme="minorHAnsi"/>
          <w:sz w:val="22"/>
          <w:szCs w:val="22"/>
        </w:rPr>
      </w:pPr>
      <w:r w:rsidRPr="00811744">
        <w:rPr>
          <w:rFonts w:asciiTheme="minorHAnsi" w:hAnsiTheme="minorHAnsi" w:cstheme="minorHAnsi"/>
          <w:b/>
          <w:bCs/>
          <w:sz w:val="22"/>
          <w:szCs w:val="22"/>
        </w:rPr>
        <w:t>Topografía:</w:t>
      </w:r>
      <w:r w:rsidRPr="00811744">
        <w:rPr>
          <w:rFonts w:asciiTheme="minorHAnsi" w:hAnsiTheme="minorHAnsi" w:cstheme="minorHAnsi"/>
          <w:sz w:val="22"/>
          <w:szCs w:val="22"/>
        </w:rPr>
        <w:t xml:space="preserve"> Realización de levantamientos </w:t>
      </w:r>
      <w:proofErr w:type="spellStart"/>
      <w:r w:rsidRPr="00811744">
        <w:rPr>
          <w:rFonts w:asciiTheme="minorHAnsi" w:hAnsiTheme="minorHAnsi" w:cstheme="minorHAnsi"/>
          <w:sz w:val="22"/>
          <w:szCs w:val="22"/>
        </w:rPr>
        <w:t>planialtimétricos</w:t>
      </w:r>
      <w:proofErr w:type="spellEnd"/>
      <w:r w:rsidRPr="00811744">
        <w:rPr>
          <w:rFonts w:asciiTheme="minorHAnsi" w:hAnsiTheme="minorHAnsi" w:cstheme="minorHAnsi"/>
          <w:sz w:val="22"/>
          <w:szCs w:val="22"/>
        </w:rPr>
        <w:t xml:space="preserve"> de los predios destinados a los centros de acopio y de las áreas no construidas de la Planta de Granada. Se debe emplear tecnología de estación total o GNSS/RTK, amarrando los vértices a la red geodésica nacional MAGNA-SIRGAS.</w:t>
      </w:r>
    </w:p>
    <w:p w14:paraId="05FE741E" w14:textId="77777777" w:rsidR="00C00437" w:rsidRDefault="00C00437" w:rsidP="00C91716">
      <w:pPr>
        <w:pStyle w:val="NormalWeb"/>
        <w:spacing w:before="0" w:after="0"/>
        <w:ind w:left="465"/>
        <w:jc w:val="both"/>
        <w:textAlignment w:val="baseline"/>
        <w:rPr>
          <w:rFonts w:asciiTheme="minorHAnsi" w:hAnsiTheme="minorHAnsi" w:cstheme="minorHAnsi"/>
          <w:sz w:val="22"/>
          <w:szCs w:val="22"/>
        </w:rPr>
      </w:pPr>
    </w:p>
    <w:p w14:paraId="5E551E07" w14:textId="22219248" w:rsidR="00C00437" w:rsidRPr="00811744" w:rsidRDefault="00811744" w:rsidP="00C91716">
      <w:pPr>
        <w:pStyle w:val="NormalWeb"/>
        <w:spacing w:before="0" w:after="0"/>
        <w:ind w:left="465"/>
        <w:jc w:val="both"/>
        <w:textAlignment w:val="baseline"/>
        <w:rPr>
          <w:rFonts w:asciiTheme="minorHAnsi" w:hAnsiTheme="minorHAnsi" w:cstheme="minorHAnsi"/>
          <w:sz w:val="22"/>
          <w:szCs w:val="22"/>
        </w:rPr>
      </w:pPr>
      <w:r w:rsidRPr="00811744">
        <w:rPr>
          <w:rFonts w:asciiTheme="minorHAnsi" w:hAnsiTheme="minorHAnsi" w:cstheme="minorHAnsi"/>
          <w:sz w:val="22"/>
          <w:szCs w:val="22"/>
        </w:rPr>
        <w:t>El producto incluirá perfiles longitudinales, secciones transversales y modelos digitales del terreno</w:t>
      </w:r>
      <w:r w:rsidR="00C00437">
        <w:rPr>
          <w:rFonts w:asciiTheme="minorHAnsi" w:hAnsiTheme="minorHAnsi" w:cstheme="minorHAnsi"/>
          <w:sz w:val="22"/>
          <w:szCs w:val="22"/>
        </w:rPr>
        <w:t xml:space="preserve"> integrado al proyecto y demás componentes </w:t>
      </w:r>
      <w:r w:rsidR="00C00437" w:rsidRPr="00C00437">
        <w:rPr>
          <w:rFonts w:asciiTheme="minorHAnsi" w:hAnsiTheme="minorHAnsi" w:cstheme="minorHAnsi"/>
          <w:sz w:val="22"/>
          <w:szCs w:val="22"/>
        </w:rPr>
        <w:t>bajo</w:t>
      </w:r>
      <w:r w:rsidR="00C00437">
        <w:rPr>
          <w:rFonts w:asciiTheme="minorHAnsi" w:hAnsiTheme="minorHAnsi" w:cstheme="minorHAnsi"/>
          <w:sz w:val="22"/>
          <w:szCs w:val="22"/>
        </w:rPr>
        <w:t xml:space="preserve"> la</w:t>
      </w:r>
      <w:r w:rsidR="00C00437" w:rsidRPr="00C00437">
        <w:rPr>
          <w:rFonts w:asciiTheme="minorHAnsi" w:hAnsiTheme="minorHAnsi" w:cstheme="minorHAnsi"/>
          <w:sz w:val="22"/>
          <w:szCs w:val="22"/>
        </w:rPr>
        <w:t xml:space="preserve"> metodología de modelado BIM. Esto </w:t>
      </w:r>
      <w:r w:rsidR="00C00437" w:rsidRPr="00C00437">
        <w:rPr>
          <w:rFonts w:asciiTheme="minorHAnsi" w:hAnsiTheme="minorHAnsi" w:cstheme="minorHAnsi"/>
          <w:sz w:val="22"/>
          <w:szCs w:val="22"/>
        </w:rPr>
        <w:lastRenderedPageBreak/>
        <w:t>garantizará que las redes hidrosanitarias, eléctricas y de refrigeración termodinámica no presenten discrepancias con la distribución arquitectónica sanitaria requerida.</w:t>
      </w:r>
    </w:p>
    <w:p w14:paraId="3F0138AC" w14:textId="7CF592CB" w:rsidR="00811744" w:rsidRPr="00811744" w:rsidRDefault="00811744" w:rsidP="00C34A8A">
      <w:pPr>
        <w:pStyle w:val="NormalWeb"/>
        <w:numPr>
          <w:ilvl w:val="0"/>
          <w:numId w:val="180"/>
        </w:numPr>
        <w:spacing w:before="0" w:after="0"/>
        <w:ind w:left="465"/>
        <w:jc w:val="both"/>
        <w:textAlignment w:val="baseline"/>
        <w:rPr>
          <w:rFonts w:asciiTheme="minorHAnsi" w:hAnsiTheme="minorHAnsi" w:cstheme="minorHAnsi"/>
          <w:sz w:val="22"/>
          <w:szCs w:val="22"/>
        </w:rPr>
      </w:pPr>
      <w:r w:rsidRPr="00811744">
        <w:rPr>
          <w:rFonts w:asciiTheme="minorHAnsi" w:hAnsiTheme="minorHAnsi" w:cstheme="minorHAnsi"/>
          <w:b/>
          <w:bCs/>
          <w:sz w:val="22"/>
          <w:szCs w:val="22"/>
        </w:rPr>
        <w:t>Geotecnia y Mecánica de Suelos:</w:t>
      </w:r>
      <w:r w:rsidRPr="00811744">
        <w:rPr>
          <w:rFonts w:asciiTheme="minorHAnsi" w:hAnsiTheme="minorHAnsi" w:cstheme="minorHAnsi"/>
          <w:sz w:val="22"/>
          <w:szCs w:val="22"/>
        </w:rPr>
        <w:t xml:space="preserve"> Ejecución de exploraciones directas del subsuelo (perforaciones, apiques) y ensayos de laboratorio (granulometría, límites de </w:t>
      </w:r>
      <w:proofErr w:type="spellStart"/>
      <w:r w:rsidRPr="00811744">
        <w:rPr>
          <w:rFonts w:asciiTheme="minorHAnsi" w:hAnsiTheme="minorHAnsi" w:cstheme="minorHAnsi"/>
          <w:sz w:val="22"/>
          <w:szCs w:val="22"/>
        </w:rPr>
        <w:t>Atterberg</w:t>
      </w:r>
      <w:proofErr w:type="spellEnd"/>
      <w:r w:rsidRPr="00811744">
        <w:rPr>
          <w:rFonts w:asciiTheme="minorHAnsi" w:hAnsiTheme="minorHAnsi" w:cstheme="minorHAnsi"/>
          <w:sz w:val="22"/>
          <w:szCs w:val="22"/>
        </w:rPr>
        <w:t xml:space="preserve">, compresión </w:t>
      </w:r>
      <w:proofErr w:type="spellStart"/>
      <w:r w:rsidRPr="00811744">
        <w:rPr>
          <w:rFonts w:asciiTheme="minorHAnsi" w:hAnsiTheme="minorHAnsi" w:cstheme="minorHAnsi"/>
          <w:sz w:val="22"/>
          <w:szCs w:val="22"/>
        </w:rPr>
        <w:t>inconfinada</w:t>
      </w:r>
      <w:proofErr w:type="spellEnd"/>
      <w:r w:rsidRPr="00811744">
        <w:rPr>
          <w:rFonts w:asciiTheme="minorHAnsi" w:hAnsiTheme="minorHAnsi" w:cstheme="minorHAnsi"/>
          <w:sz w:val="22"/>
          <w:szCs w:val="22"/>
        </w:rPr>
        <w:t xml:space="preserve">, corte directo). El ingeniero </w:t>
      </w:r>
      <w:proofErr w:type="spellStart"/>
      <w:r w:rsidRPr="00811744">
        <w:rPr>
          <w:rFonts w:asciiTheme="minorHAnsi" w:hAnsiTheme="minorHAnsi" w:cstheme="minorHAnsi"/>
          <w:sz w:val="22"/>
          <w:szCs w:val="22"/>
        </w:rPr>
        <w:t>geotecnista</w:t>
      </w:r>
      <w:proofErr w:type="spellEnd"/>
      <w:r w:rsidRPr="00811744">
        <w:rPr>
          <w:rFonts w:asciiTheme="minorHAnsi" w:hAnsiTheme="minorHAnsi" w:cstheme="minorHAnsi"/>
          <w:sz w:val="22"/>
          <w:szCs w:val="22"/>
        </w:rPr>
        <w:t xml:space="preserve"> entregará un informe con el perfil estratigráfico, el nivel freático, la capacidad portante admisible del suelo, los parámetros sísmicos de diseño y las recomendaciones precisas para el tipo y profundidad de las cimentaciones de las nuevas estructuras y pavimentos perimetrales, cumpliendo el Título H de la norma NSR-10</w:t>
      </w:r>
      <w:r w:rsidR="00C00437">
        <w:rPr>
          <w:rFonts w:asciiTheme="minorHAnsi" w:hAnsiTheme="minorHAnsi" w:cstheme="minorHAnsi"/>
          <w:sz w:val="22"/>
          <w:szCs w:val="22"/>
        </w:rPr>
        <w:t>; información que deberá ser integrada al proyecto bajo la metodología de modelado BIM.</w:t>
      </w:r>
    </w:p>
    <w:p w14:paraId="2CE7EAEA" w14:textId="77BAF259" w:rsidR="00811744" w:rsidRDefault="00811744" w:rsidP="00C34A8A">
      <w:pPr>
        <w:pStyle w:val="NormalWeb"/>
        <w:numPr>
          <w:ilvl w:val="0"/>
          <w:numId w:val="180"/>
        </w:numPr>
        <w:spacing w:before="0" w:after="0"/>
        <w:ind w:left="465"/>
        <w:jc w:val="both"/>
        <w:textAlignment w:val="baseline"/>
        <w:rPr>
          <w:rFonts w:asciiTheme="minorHAnsi" w:hAnsiTheme="minorHAnsi" w:cstheme="minorHAnsi"/>
          <w:sz w:val="22"/>
          <w:szCs w:val="22"/>
        </w:rPr>
      </w:pPr>
      <w:r w:rsidRPr="00811744">
        <w:rPr>
          <w:rFonts w:asciiTheme="minorHAnsi" w:hAnsiTheme="minorHAnsi" w:cstheme="minorHAnsi"/>
          <w:b/>
          <w:bCs/>
          <w:sz w:val="22"/>
          <w:szCs w:val="22"/>
        </w:rPr>
        <w:t xml:space="preserve">Estudio de Patología Estructural </w:t>
      </w:r>
      <w:r w:rsidR="006752C9">
        <w:rPr>
          <w:rFonts w:asciiTheme="minorHAnsi" w:hAnsiTheme="minorHAnsi" w:cstheme="minorHAnsi"/>
          <w:b/>
          <w:bCs/>
          <w:sz w:val="22"/>
          <w:szCs w:val="22"/>
        </w:rPr>
        <w:t xml:space="preserve">y evaluación electromecánica </w:t>
      </w:r>
      <w:r w:rsidRPr="00811744">
        <w:rPr>
          <w:rFonts w:asciiTheme="minorHAnsi" w:hAnsiTheme="minorHAnsi" w:cstheme="minorHAnsi"/>
          <w:b/>
          <w:bCs/>
          <w:sz w:val="22"/>
          <w:szCs w:val="22"/>
        </w:rPr>
        <w:t>(Aplica para Planta Granada - Meta):</w:t>
      </w:r>
      <w:r w:rsidRPr="00811744">
        <w:rPr>
          <w:rFonts w:asciiTheme="minorHAnsi" w:hAnsiTheme="minorHAnsi" w:cstheme="minorHAnsi"/>
          <w:sz w:val="22"/>
          <w:szCs w:val="22"/>
        </w:rPr>
        <w:t xml:space="preserve"> Evaluación de las estructuras </w:t>
      </w:r>
      <w:r w:rsidR="00EF3C00" w:rsidRPr="00811744">
        <w:rPr>
          <w:rFonts w:asciiTheme="minorHAnsi" w:hAnsiTheme="minorHAnsi" w:cstheme="minorHAnsi"/>
          <w:sz w:val="22"/>
          <w:szCs w:val="22"/>
        </w:rPr>
        <w:t>existente</w:t>
      </w:r>
      <w:r w:rsidR="00EF3C00">
        <w:rPr>
          <w:rFonts w:asciiTheme="minorHAnsi" w:hAnsiTheme="minorHAnsi" w:cstheme="minorHAnsi"/>
          <w:sz w:val="22"/>
          <w:szCs w:val="22"/>
        </w:rPr>
        <w:t>s</w:t>
      </w:r>
      <w:r w:rsidR="00EF3C00" w:rsidRPr="00811744">
        <w:rPr>
          <w:rFonts w:asciiTheme="minorHAnsi" w:hAnsiTheme="minorHAnsi" w:cstheme="minorHAnsi"/>
          <w:sz w:val="22"/>
          <w:szCs w:val="22"/>
        </w:rPr>
        <w:t xml:space="preserve"> </w:t>
      </w:r>
      <w:r w:rsidRPr="00811744">
        <w:rPr>
          <w:rFonts w:asciiTheme="minorHAnsi" w:hAnsiTheme="minorHAnsi" w:cstheme="minorHAnsi"/>
          <w:sz w:val="22"/>
          <w:szCs w:val="22"/>
        </w:rPr>
        <w:t>de concreto y acero</w:t>
      </w:r>
      <w:r w:rsidR="006752C9">
        <w:rPr>
          <w:rFonts w:asciiTheme="minorHAnsi" w:hAnsiTheme="minorHAnsi" w:cstheme="minorHAnsi"/>
          <w:sz w:val="22"/>
          <w:szCs w:val="22"/>
        </w:rPr>
        <w:t>,</w:t>
      </w:r>
      <w:r w:rsidRPr="00811744">
        <w:rPr>
          <w:rFonts w:asciiTheme="minorHAnsi" w:hAnsiTheme="minorHAnsi" w:cstheme="minorHAnsi"/>
          <w:sz w:val="22"/>
          <w:szCs w:val="22"/>
        </w:rPr>
        <w:t xml:space="preserve"> para verificar su integridad tras años de inactividad. Incluye ensayos no destructivos (esclerometría, ultrasonido, ferromagnetismo) para garantizar que las placas y muros soportarán las nuevas cargas de equipos y el tránsito de montacargas.</w:t>
      </w:r>
    </w:p>
    <w:p w14:paraId="18C008E2" w14:textId="2C916D8B" w:rsidR="006752C9" w:rsidRDefault="006752C9" w:rsidP="00C34A8A">
      <w:pPr>
        <w:pStyle w:val="NormalWeb"/>
        <w:spacing w:before="0" w:after="0"/>
        <w:ind w:left="465"/>
        <w:jc w:val="both"/>
        <w:textAlignment w:val="baseline"/>
        <w:rPr>
          <w:rFonts w:asciiTheme="minorHAnsi" w:hAnsiTheme="minorHAnsi" w:cstheme="minorHAnsi"/>
          <w:sz w:val="22"/>
          <w:szCs w:val="22"/>
        </w:rPr>
      </w:pPr>
      <w:r w:rsidRPr="006752C9">
        <w:rPr>
          <w:rFonts w:asciiTheme="minorHAnsi" w:hAnsiTheme="minorHAnsi" w:cstheme="minorHAnsi"/>
          <w:sz w:val="22"/>
          <w:szCs w:val="22"/>
        </w:rPr>
        <w:t>En el ámbito electromecánico, se requerirá una auditoría profunda de las redes eléctricas externas, la subestación y las instalaciones internas desarrolladas en el año 2018. Esta evaluación debe contrastar el estado físico de los tableros de control, cableado y sistemas de puesta a tierra contra las normativas del Reglamento Técnico de Instalaciones Eléctricas (RETIE). Asimismo, se auditará la iluminación interior bajo el Reglamento Técnico de Iluminación y Alumbrado Público (RETILAP)</w:t>
      </w:r>
    </w:p>
    <w:p w14:paraId="587CF45F" w14:textId="77777777" w:rsidR="00811744" w:rsidRPr="00811744" w:rsidRDefault="00811744" w:rsidP="00C34A8A">
      <w:pPr>
        <w:pStyle w:val="NormalWeb"/>
        <w:spacing w:before="0" w:after="0"/>
        <w:ind w:left="465"/>
        <w:jc w:val="both"/>
        <w:textAlignment w:val="baseline"/>
        <w:rPr>
          <w:rFonts w:asciiTheme="minorHAnsi" w:hAnsiTheme="minorHAnsi" w:cstheme="minorHAnsi"/>
          <w:sz w:val="22"/>
          <w:szCs w:val="22"/>
        </w:rPr>
      </w:pPr>
    </w:p>
    <w:p w14:paraId="582BD0F9" w14:textId="0F83B5D6" w:rsidR="00811744" w:rsidRDefault="00417A98" w:rsidP="008D2D95">
      <w:pPr>
        <w:pStyle w:val="Paragraphedeliste"/>
        <w:numPr>
          <w:ilvl w:val="1"/>
          <w:numId w:val="228"/>
        </w:numPr>
        <w:mirrorIndents/>
        <w:jc w:val="both"/>
        <w:rPr>
          <w:rFonts w:asciiTheme="minorHAnsi" w:hAnsiTheme="minorHAnsi" w:cstheme="minorHAnsi"/>
          <w:b/>
          <w:bCs/>
          <w:sz w:val="22"/>
          <w:szCs w:val="22"/>
        </w:rPr>
      </w:pPr>
      <w:r>
        <w:rPr>
          <w:rFonts w:asciiTheme="minorHAnsi" w:hAnsiTheme="minorHAnsi" w:cstheme="minorHAnsi"/>
          <w:b/>
          <w:bCs/>
          <w:sz w:val="22"/>
          <w:szCs w:val="22"/>
        </w:rPr>
        <w:t>Red</w:t>
      </w:r>
      <w:r w:rsidR="00811744" w:rsidRPr="00811744">
        <w:rPr>
          <w:rFonts w:asciiTheme="minorHAnsi" w:hAnsiTheme="minorHAnsi" w:cstheme="minorHAnsi"/>
          <w:b/>
          <w:bCs/>
          <w:sz w:val="22"/>
          <w:szCs w:val="22"/>
        </w:rPr>
        <w:t xml:space="preserve">iseño Arquitectónico </w:t>
      </w:r>
      <w:r>
        <w:rPr>
          <w:rFonts w:asciiTheme="minorHAnsi" w:hAnsiTheme="minorHAnsi" w:cstheme="minorHAnsi"/>
          <w:b/>
          <w:bCs/>
          <w:sz w:val="22"/>
          <w:szCs w:val="22"/>
        </w:rPr>
        <w:t xml:space="preserve">industrial </w:t>
      </w:r>
      <w:r w:rsidR="00811744" w:rsidRPr="00811744">
        <w:rPr>
          <w:rFonts w:asciiTheme="minorHAnsi" w:hAnsiTheme="minorHAnsi" w:cstheme="minorHAnsi"/>
          <w:b/>
          <w:bCs/>
          <w:sz w:val="22"/>
          <w:szCs w:val="22"/>
        </w:rPr>
        <w:t>y Cumplimiento de Diseño Sanitario</w:t>
      </w:r>
      <w:r>
        <w:rPr>
          <w:rFonts w:asciiTheme="minorHAnsi" w:hAnsiTheme="minorHAnsi" w:cstheme="minorHAnsi"/>
          <w:b/>
          <w:bCs/>
          <w:sz w:val="22"/>
          <w:szCs w:val="22"/>
        </w:rPr>
        <w:t xml:space="preserve"> INVIMA</w:t>
      </w:r>
    </w:p>
    <w:p w14:paraId="2E115EF0" w14:textId="77777777" w:rsidR="00811744" w:rsidRPr="00811744" w:rsidRDefault="00811744" w:rsidP="00C34A8A">
      <w:pPr>
        <w:pStyle w:val="Paragraphedeliste"/>
        <w:mirrorIndents/>
        <w:jc w:val="both"/>
        <w:rPr>
          <w:rFonts w:asciiTheme="minorHAnsi" w:hAnsiTheme="minorHAnsi" w:cstheme="minorHAnsi"/>
          <w:b/>
          <w:bCs/>
          <w:sz w:val="22"/>
          <w:szCs w:val="22"/>
        </w:rPr>
      </w:pPr>
    </w:p>
    <w:p w14:paraId="70B35ADF" w14:textId="2BB20B88" w:rsidR="00774DB7" w:rsidRDefault="00811744" w:rsidP="00C34A8A">
      <w:pPr>
        <w:pStyle w:val="NormalWeb"/>
        <w:spacing w:before="0" w:after="0"/>
        <w:jc w:val="both"/>
        <w:rPr>
          <w:rFonts w:asciiTheme="minorHAnsi" w:hAnsiTheme="minorHAnsi" w:cstheme="minorHAnsi"/>
          <w:sz w:val="22"/>
          <w:szCs w:val="22"/>
        </w:rPr>
      </w:pPr>
      <w:r w:rsidRPr="00811744">
        <w:rPr>
          <w:rFonts w:asciiTheme="minorHAnsi" w:hAnsiTheme="minorHAnsi" w:cstheme="minorHAnsi"/>
          <w:sz w:val="22"/>
          <w:szCs w:val="22"/>
        </w:rPr>
        <w:t xml:space="preserve">El consultor desarrollará la planimetría arquitectónica (plantas, cortes, fachadas, detalles constructivos) bajo un modelo de optimización logística. La concepción de los espacios debe adherirse a los principios de </w:t>
      </w:r>
      <w:r w:rsidRPr="00811744">
        <w:rPr>
          <w:rFonts w:asciiTheme="minorHAnsi" w:hAnsiTheme="minorHAnsi" w:cstheme="minorHAnsi"/>
          <w:b/>
          <w:bCs/>
          <w:sz w:val="22"/>
          <w:szCs w:val="22"/>
        </w:rPr>
        <w:t>Diseño Sanitario</w:t>
      </w:r>
      <w:r w:rsidRPr="00811744">
        <w:rPr>
          <w:rFonts w:asciiTheme="minorHAnsi" w:hAnsiTheme="minorHAnsi" w:cstheme="minorHAnsi"/>
          <w:sz w:val="22"/>
          <w:szCs w:val="22"/>
        </w:rPr>
        <w:t xml:space="preserve"> exigidos por el INVIMA (Resolución 2674 de 2013) y el ICA (Resolución 824 de 2022).</w:t>
      </w:r>
    </w:p>
    <w:p w14:paraId="50FA2817" w14:textId="77777777" w:rsidR="00C34A8A" w:rsidRPr="00811744" w:rsidRDefault="00C34A8A" w:rsidP="00C34A8A">
      <w:pPr>
        <w:pStyle w:val="NormalWeb"/>
        <w:spacing w:before="0" w:after="0"/>
        <w:jc w:val="both"/>
        <w:rPr>
          <w:rFonts w:asciiTheme="minorHAnsi" w:hAnsiTheme="minorHAnsi" w:cstheme="minorHAnsi"/>
          <w:sz w:val="22"/>
          <w:szCs w:val="22"/>
        </w:rPr>
      </w:pPr>
    </w:p>
    <w:p w14:paraId="32C2D8ED" w14:textId="77777777" w:rsidR="00811744" w:rsidRPr="00811744" w:rsidRDefault="00811744" w:rsidP="00C34A8A">
      <w:pPr>
        <w:pStyle w:val="NormalWeb"/>
        <w:numPr>
          <w:ilvl w:val="0"/>
          <w:numId w:val="181"/>
        </w:numPr>
        <w:spacing w:before="0" w:after="0"/>
        <w:ind w:left="465"/>
        <w:jc w:val="both"/>
        <w:textAlignment w:val="baseline"/>
        <w:rPr>
          <w:rFonts w:asciiTheme="minorHAnsi" w:hAnsiTheme="minorHAnsi" w:cstheme="minorHAnsi"/>
          <w:sz w:val="22"/>
          <w:szCs w:val="22"/>
        </w:rPr>
      </w:pPr>
      <w:r w:rsidRPr="00811744">
        <w:rPr>
          <w:rFonts w:asciiTheme="minorHAnsi" w:hAnsiTheme="minorHAnsi" w:cstheme="minorHAnsi"/>
          <w:b/>
          <w:bCs/>
          <w:sz w:val="22"/>
          <w:szCs w:val="22"/>
        </w:rPr>
        <w:t>Zonificación y Flujos:</w:t>
      </w:r>
      <w:r w:rsidRPr="00811744">
        <w:rPr>
          <w:rFonts w:asciiTheme="minorHAnsi" w:hAnsiTheme="minorHAnsi" w:cstheme="minorHAnsi"/>
          <w:sz w:val="22"/>
          <w:szCs w:val="22"/>
        </w:rPr>
        <w:t xml:space="preserve"> El diseño establecerá una barrera física y operativa clara entre las "Zonas Sucias" (recepción de materias primas con tierra, almacenamiento temporal) y las "Zonas Limpias" (áreas de lavado, pelado, desinfección, empaque y cuartos fríos). El flujo de personal, materias primas, producto terminado y residuos sólidos debe ser lineal y unidireccional para anular el riesgo de contaminación cruzada.</w:t>
      </w:r>
    </w:p>
    <w:p w14:paraId="7808D868" w14:textId="77777777" w:rsidR="00811744" w:rsidRPr="00811744" w:rsidRDefault="00811744" w:rsidP="00C34A8A">
      <w:pPr>
        <w:pStyle w:val="NormalWeb"/>
        <w:numPr>
          <w:ilvl w:val="0"/>
          <w:numId w:val="181"/>
        </w:numPr>
        <w:spacing w:before="0" w:after="0"/>
        <w:ind w:left="465"/>
        <w:jc w:val="both"/>
        <w:textAlignment w:val="baseline"/>
        <w:rPr>
          <w:rFonts w:asciiTheme="minorHAnsi" w:hAnsiTheme="minorHAnsi" w:cstheme="minorHAnsi"/>
          <w:sz w:val="22"/>
          <w:szCs w:val="22"/>
        </w:rPr>
      </w:pPr>
      <w:r w:rsidRPr="00811744">
        <w:rPr>
          <w:rFonts w:asciiTheme="minorHAnsi" w:hAnsiTheme="minorHAnsi" w:cstheme="minorHAnsi"/>
          <w:b/>
          <w:bCs/>
          <w:sz w:val="22"/>
          <w:szCs w:val="22"/>
        </w:rPr>
        <w:t>Cerramientos y Aislamientos:</w:t>
      </w:r>
      <w:r w:rsidRPr="00811744">
        <w:rPr>
          <w:rFonts w:asciiTheme="minorHAnsi" w:hAnsiTheme="minorHAnsi" w:cstheme="minorHAnsi"/>
          <w:sz w:val="22"/>
          <w:szCs w:val="22"/>
        </w:rPr>
        <w:t xml:space="preserve"> Diseño de mallas perimetrales y controles de acceso que impidan el ingreso de animales, plagas y personas ajenas a la operación. Las áreas de cargue y descargue deberán estar techadas y pavimentadas para impedir el levantamiento de material particulado y asegurar operaciones bajo cualquier condición climática.</w:t>
      </w:r>
    </w:p>
    <w:p w14:paraId="06630598" w14:textId="77777777" w:rsidR="00811744" w:rsidRPr="00811744" w:rsidRDefault="00811744" w:rsidP="00C34A8A">
      <w:pPr>
        <w:pStyle w:val="NormalWeb"/>
        <w:numPr>
          <w:ilvl w:val="0"/>
          <w:numId w:val="181"/>
        </w:numPr>
        <w:spacing w:before="0" w:after="0"/>
        <w:ind w:left="465"/>
        <w:jc w:val="both"/>
        <w:textAlignment w:val="baseline"/>
        <w:rPr>
          <w:rFonts w:asciiTheme="minorHAnsi" w:hAnsiTheme="minorHAnsi" w:cstheme="minorHAnsi"/>
          <w:sz w:val="22"/>
          <w:szCs w:val="22"/>
        </w:rPr>
      </w:pPr>
      <w:r w:rsidRPr="00811744">
        <w:rPr>
          <w:rFonts w:asciiTheme="minorHAnsi" w:hAnsiTheme="minorHAnsi" w:cstheme="minorHAnsi"/>
          <w:b/>
          <w:bCs/>
          <w:sz w:val="22"/>
          <w:szCs w:val="22"/>
        </w:rPr>
        <w:t>Acabados Sanitarios:</w:t>
      </w:r>
      <w:r w:rsidRPr="00811744">
        <w:rPr>
          <w:rFonts w:asciiTheme="minorHAnsi" w:hAnsiTheme="minorHAnsi" w:cstheme="minorHAnsi"/>
          <w:sz w:val="22"/>
          <w:szCs w:val="22"/>
        </w:rPr>
        <w:t xml:space="preserve"> Especificación técnica de materiales. Los pisos deberán diseñarse con resinas </w:t>
      </w:r>
      <w:proofErr w:type="spellStart"/>
      <w:r w:rsidRPr="00811744">
        <w:rPr>
          <w:rFonts w:asciiTheme="minorHAnsi" w:hAnsiTheme="minorHAnsi" w:cstheme="minorHAnsi"/>
          <w:sz w:val="22"/>
          <w:szCs w:val="22"/>
        </w:rPr>
        <w:t>epóxicas</w:t>
      </w:r>
      <w:proofErr w:type="spellEnd"/>
      <w:r w:rsidRPr="00811744">
        <w:rPr>
          <w:rFonts w:asciiTheme="minorHAnsi" w:hAnsiTheme="minorHAnsi" w:cstheme="minorHAnsi"/>
          <w:sz w:val="22"/>
          <w:szCs w:val="22"/>
        </w:rPr>
        <w:t>, poliuretanos o cerámicas industriales antideslizantes, impermeables y resistentes a los ácidos orgánicos de las frutas y a los químicos de limpieza. Las intersecciones entre pisos, muros y cielorrasos deberán diseñarse con "media caña" (curva sanitaria) de radios específicos para evitar la acumulación de biopelículas.</w:t>
      </w:r>
    </w:p>
    <w:p w14:paraId="1FDA5CC8" w14:textId="6DBC8E89" w:rsidR="00811744" w:rsidRDefault="00811744" w:rsidP="00C34A8A">
      <w:pPr>
        <w:pStyle w:val="NormalWeb"/>
        <w:numPr>
          <w:ilvl w:val="0"/>
          <w:numId w:val="181"/>
        </w:numPr>
        <w:spacing w:before="0" w:after="0"/>
        <w:ind w:left="465"/>
        <w:jc w:val="both"/>
        <w:textAlignment w:val="baseline"/>
        <w:rPr>
          <w:rFonts w:asciiTheme="minorHAnsi" w:hAnsiTheme="minorHAnsi" w:cstheme="minorHAnsi"/>
          <w:sz w:val="22"/>
          <w:szCs w:val="22"/>
        </w:rPr>
      </w:pPr>
      <w:r w:rsidRPr="00811744">
        <w:rPr>
          <w:rFonts w:asciiTheme="minorHAnsi" w:hAnsiTheme="minorHAnsi" w:cstheme="minorHAnsi"/>
          <w:b/>
          <w:bCs/>
          <w:sz w:val="22"/>
          <w:szCs w:val="22"/>
        </w:rPr>
        <w:t xml:space="preserve">Diseño Inclusivo y de Género: </w:t>
      </w:r>
      <w:r w:rsidRPr="00811744">
        <w:rPr>
          <w:rFonts w:asciiTheme="minorHAnsi" w:hAnsiTheme="minorHAnsi" w:cstheme="minorHAnsi"/>
          <w:sz w:val="22"/>
          <w:szCs w:val="22"/>
        </w:rPr>
        <w:t xml:space="preserve">Los planos arquitectónicos de todas las instalaciones integrarán espacios que aborden la economía del cuidado. Se diseñarán áreas de lactancia equipadas, zonas seguras y lúdicas para el cuidado transitorio de menores, </w:t>
      </w:r>
      <w:r w:rsidR="00457A31" w:rsidRPr="00811744">
        <w:rPr>
          <w:rFonts w:asciiTheme="minorHAnsi" w:hAnsiTheme="minorHAnsi" w:cstheme="minorHAnsi"/>
          <w:sz w:val="22"/>
          <w:szCs w:val="22"/>
        </w:rPr>
        <w:t>vistieres</w:t>
      </w:r>
      <w:r w:rsidRPr="00811744">
        <w:rPr>
          <w:rFonts w:asciiTheme="minorHAnsi" w:hAnsiTheme="minorHAnsi" w:cstheme="minorHAnsi"/>
          <w:sz w:val="22"/>
          <w:szCs w:val="22"/>
        </w:rPr>
        <w:t xml:space="preserve"> ergonómicos para mujeres, y sistemas de iluminación exterior que eliminen puntos ciegos, garantizando entornos laborales libres de violencia basada en género.</w:t>
      </w:r>
    </w:p>
    <w:p w14:paraId="745E51DA" w14:textId="77777777" w:rsidR="00C00437" w:rsidRDefault="00C00437" w:rsidP="00C00437">
      <w:pPr>
        <w:pStyle w:val="NormalWeb"/>
        <w:spacing w:before="0" w:after="0"/>
        <w:ind w:left="465"/>
        <w:jc w:val="both"/>
        <w:textAlignment w:val="baseline"/>
        <w:rPr>
          <w:rFonts w:asciiTheme="minorHAnsi" w:hAnsiTheme="minorHAnsi" w:cstheme="minorHAnsi"/>
          <w:b/>
          <w:bCs/>
          <w:sz w:val="22"/>
          <w:szCs w:val="22"/>
        </w:rPr>
      </w:pPr>
    </w:p>
    <w:p w14:paraId="151F6759" w14:textId="2FF5B1E0" w:rsidR="00C00437" w:rsidRDefault="00C00437" w:rsidP="00C91716">
      <w:pPr>
        <w:pStyle w:val="NormalWeb"/>
        <w:spacing w:before="0" w:after="0"/>
        <w:ind w:left="465"/>
        <w:jc w:val="both"/>
        <w:textAlignment w:val="baseline"/>
        <w:rPr>
          <w:rFonts w:asciiTheme="minorHAnsi" w:hAnsiTheme="minorHAnsi" w:cstheme="minorHAnsi"/>
          <w:sz w:val="22"/>
          <w:szCs w:val="22"/>
        </w:rPr>
      </w:pPr>
      <w:r w:rsidRPr="00C00437">
        <w:rPr>
          <w:rFonts w:asciiTheme="minorHAnsi" w:hAnsiTheme="minorHAnsi" w:cstheme="minorHAnsi"/>
          <w:sz w:val="22"/>
          <w:szCs w:val="22"/>
        </w:rPr>
        <w:lastRenderedPageBreak/>
        <w:t xml:space="preserve">Las zonas de lactancia y cuidado no se plantearán como áreas remanentes. La metodología especificará la asignación de metros cuadrados en las zonas seguras del </w:t>
      </w:r>
      <w:proofErr w:type="spellStart"/>
      <w:r w:rsidRPr="00C00437">
        <w:rPr>
          <w:rFonts w:asciiTheme="minorHAnsi" w:hAnsiTheme="minorHAnsi" w:cstheme="minorHAnsi"/>
          <w:sz w:val="22"/>
          <w:szCs w:val="22"/>
        </w:rPr>
        <w:t>layout</w:t>
      </w:r>
      <w:proofErr w:type="spellEnd"/>
      <w:r w:rsidRPr="00C00437">
        <w:rPr>
          <w:rFonts w:asciiTheme="minorHAnsi" w:hAnsiTheme="minorHAnsi" w:cstheme="minorHAnsi"/>
          <w:sz w:val="22"/>
          <w:szCs w:val="22"/>
        </w:rPr>
        <w:t xml:space="preserve"> (lejos de las áreas de maniobra logística y cuartos fríos), cumpliendo la Política de Equidad de Género (CONPES 4080) e incrementando la calificación en los criterios de evaluación de la propuesta.</w:t>
      </w:r>
    </w:p>
    <w:p w14:paraId="4EA2A529" w14:textId="77777777" w:rsidR="00811744" w:rsidRPr="00811744" w:rsidRDefault="00811744" w:rsidP="00C34A8A">
      <w:pPr>
        <w:pStyle w:val="NormalWeb"/>
        <w:spacing w:before="0" w:after="0"/>
        <w:ind w:left="465"/>
        <w:jc w:val="both"/>
        <w:textAlignment w:val="baseline"/>
        <w:rPr>
          <w:rFonts w:asciiTheme="minorHAnsi" w:hAnsiTheme="minorHAnsi" w:cstheme="minorHAnsi"/>
          <w:sz w:val="22"/>
          <w:szCs w:val="22"/>
        </w:rPr>
      </w:pPr>
    </w:p>
    <w:p w14:paraId="17261FDA" w14:textId="77777777" w:rsidR="00811744" w:rsidRPr="00811744" w:rsidRDefault="00811744" w:rsidP="008D2D95">
      <w:pPr>
        <w:pStyle w:val="Paragraphedeliste"/>
        <w:numPr>
          <w:ilvl w:val="1"/>
          <w:numId w:val="228"/>
        </w:numPr>
        <w:mirrorIndents/>
        <w:jc w:val="both"/>
        <w:rPr>
          <w:rFonts w:asciiTheme="minorHAnsi" w:hAnsiTheme="minorHAnsi" w:cstheme="minorHAnsi"/>
          <w:sz w:val="22"/>
          <w:szCs w:val="22"/>
        </w:rPr>
      </w:pPr>
      <w:r w:rsidRPr="00811744">
        <w:rPr>
          <w:rFonts w:asciiTheme="minorHAnsi" w:hAnsiTheme="minorHAnsi" w:cstheme="minorHAnsi"/>
          <w:b/>
          <w:bCs/>
          <w:sz w:val="22"/>
          <w:szCs w:val="22"/>
        </w:rPr>
        <w:t>Diseño Estructural (NSR-10)</w:t>
      </w:r>
    </w:p>
    <w:p w14:paraId="3E51E378" w14:textId="77777777" w:rsidR="00811744" w:rsidRPr="00811744" w:rsidRDefault="00811744" w:rsidP="00C34A8A">
      <w:pPr>
        <w:pStyle w:val="Paragraphedeliste"/>
        <w:mirrorIndents/>
        <w:jc w:val="both"/>
        <w:rPr>
          <w:rFonts w:asciiTheme="minorHAnsi" w:hAnsiTheme="minorHAnsi" w:cstheme="minorHAnsi"/>
          <w:sz w:val="22"/>
          <w:szCs w:val="22"/>
        </w:rPr>
      </w:pPr>
    </w:p>
    <w:p w14:paraId="2CA0B4B4" w14:textId="77777777" w:rsidR="00811744" w:rsidRDefault="00811744" w:rsidP="00C34A8A">
      <w:pPr>
        <w:pStyle w:val="NormalWeb"/>
        <w:spacing w:before="0" w:after="0"/>
        <w:jc w:val="both"/>
        <w:rPr>
          <w:rFonts w:asciiTheme="minorHAnsi" w:hAnsiTheme="minorHAnsi" w:cstheme="minorHAnsi"/>
          <w:sz w:val="22"/>
          <w:szCs w:val="22"/>
        </w:rPr>
      </w:pPr>
      <w:r w:rsidRPr="00811744">
        <w:rPr>
          <w:rFonts w:asciiTheme="minorHAnsi" w:hAnsiTheme="minorHAnsi" w:cstheme="minorHAnsi"/>
          <w:sz w:val="22"/>
          <w:szCs w:val="22"/>
        </w:rPr>
        <w:t>Con base en la geotecnia, el ingeniero estructural realizará la modelación matemática tridimensional de todas las edificaciones nuevas (adecuaciones en Granada y la totalidad de los 4 centros de acopio).</w:t>
      </w:r>
    </w:p>
    <w:p w14:paraId="7ACE4A94" w14:textId="77777777" w:rsidR="00C34A8A" w:rsidRPr="00811744" w:rsidRDefault="00C34A8A" w:rsidP="00C34A8A">
      <w:pPr>
        <w:pStyle w:val="NormalWeb"/>
        <w:spacing w:before="0" w:after="0"/>
        <w:jc w:val="both"/>
        <w:rPr>
          <w:rFonts w:asciiTheme="minorHAnsi" w:hAnsiTheme="minorHAnsi" w:cstheme="minorHAnsi"/>
          <w:sz w:val="22"/>
          <w:szCs w:val="22"/>
        </w:rPr>
      </w:pPr>
    </w:p>
    <w:p w14:paraId="2C41344F" w14:textId="77777777" w:rsidR="00811744" w:rsidRPr="00811744" w:rsidRDefault="00811744" w:rsidP="00C34A8A">
      <w:pPr>
        <w:pStyle w:val="NormalWeb"/>
        <w:numPr>
          <w:ilvl w:val="0"/>
          <w:numId w:val="182"/>
        </w:numPr>
        <w:spacing w:before="0" w:after="0"/>
        <w:ind w:left="465"/>
        <w:jc w:val="both"/>
        <w:textAlignment w:val="baseline"/>
        <w:rPr>
          <w:rFonts w:asciiTheme="minorHAnsi" w:hAnsiTheme="minorHAnsi" w:cstheme="minorHAnsi"/>
          <w:sz w:val="22"/>
          <w:szCs w:val="22"/>
        </w:rPr>
      </w:pPr>
      <w:r w:rsidRPr="00811744">
        <w:rPr>
          <w:rFonts w:asciiTheme="minorHAnsi" w:hAnsiTheme="minorHAnsi" w:cstheme="minorHAnsi"/>
          <w:b/>
          <w:bCs/>
          <w:sz w:val="22"/>
          <w:szCs w:val="22"/>
        </w:rPr>
        <w:t>Cumplimiento Normativo:</w:t>
      </w:r>
      <w:r w:rsidRPr="00811744">
        <w:rPr>
          <w:rFonts w:asciiTheme="minorHAnsi" w:hAnsiTheme="minorHAnsi" w:cstheme="minorHAnsi"/>
          <w:sz w:val="22"/>
          <w:szCs w:val="22"/>
        </w:rPr>
        <w:t xml:space="preserve"> Reglamento Colombiano de Construcción Sismo Resistente (NSR-10).</w:t>
      </w:r>
    </w:p>
    <w:p w14:paraId="6CCD9715" w14:textId="740D7040" w:rsidR="00892D1F" w:rsidRDefault="00811744" w:rsidP="00C91716">
      <w:pPr>
        <w:pStyle w:val="NormalWeb"/>
        <w:spacing w:before="0" w:after="0"/>
        <w:ind w:left="465"/>
        <w:jc w:val="both"/>
        <w:textAlignment w:val="baseline"/>
        <w:rPr>
          <w:rFonts w:asciiTheme="minorHAnsi" w:hAnsiTheme="minorHAnsi" w:cstheme="minorHAnsi"/>
          <w:sz w:val="22"/>
          <w:szCs w:val="22"/>
        </w:rPr>
      </w:pPr>
      <w:r w:rsidRPr="00811744">
        <w:rPr>
          <w:rFonts w:asciiTheme="minorHAnsi" w:hAnsiTheme="minorHAnsi" w:cstheme="minorHAnsi"/>
          <w:b/>
          <w:bCs/>
          <w:sz w:val="22"/>
          <w:szCs w:val="22"/>
        </w:rPr>
        <w:t>Entregables Estructurales:</w:t>
      </w:r>
      <w:r w:rsidRPr="00811744">
        <w:rPr>
          <w:rFonts w:asciiTheme="minorHAnsi" w:hAnsiTheme="minorHAnsi" w:cstheme="minorHAnsi"/>
          <w:sz w:val="22"/>
          <w:szCs w:val="22"/>
        </w:rPr>
        <w:t xml:space="preserve"> Planos de cimentación, vigas, columnas, pórticos, placas de contrapiso industrial, y el diseño de la estructura de la cubierta (metálica o concreto). Se deben incluir los despieces detallados de acero de refuerzo, cartillas de hierro y detalles de las conexiones estructurales. Las memorias de cálculo deben justificar las combinaciones de carga viva (maquinaria, vibración de equipos de lavado) y carga muerta.</w:t>
      </w:r>
    </w:p>
    <w:p w14:paraId="521984FB" w14:textId="77777777" w:rsidR="00892D1F" w:rsidRDefault="00892D1F" w:rsidP="00892D1F">
      <w:pPr>
        <w:pStyle w:val="NormalWeb"/>
        <w:spacing w:before="0" w:after="0"/>
        <w:ind w:left="465"/>
        <w:jc w:val="both"/>
        <w:textAlignment w:val="baseline"/>
        <w:rPr>
          <w:rFonts w:asciiTheme="minorHAnsi" w:hAnsiTheme="minorHAnsi" w:cstheme="minorHAnsi"/>
          <w:sz w:val="22"/>
          <w:szCs w:val="22"/>
        </w:rPr>
      </w:pPr>
    </w:p>
    <w:p w14:paraId="0092BE70" w14:textId="77777777" w:rsidR="00892D1F" w:rsidRDefault="00EF5572" w:rsidP="00892D1F">
      <w:pPr>
        <w:pStyle w:val="NormalWeb"/>
        <w:spacing w:before="0" w:after="0"/>
        <w:ind w:left="465"/>
        <w:jc w:val="both"/>
        <w:textAlignment w:val="baseline"/>
        <w:rPr>
          <w:rFonts w:asciiTheme="minorHAnsi" w:hAnsiTheme="minorHAnsi" w:cstheme="minorHAnsi"/>
          <w:sz w:val="22"/>
          <w:szCs w:val="22"/>
        </w:rPr>
      </w:pPr>
      <w:r w:rsidRPr="00892D1F">
        <w:rPr>
          <w:rFonts w:asciiTheme="minorHAnsi" w:hAnsiTheme="minorHAnsi" w:cstheme="minorHAnsi"/>
          <w:sz w:val="22"/>
          <w:szCs w:val="22"/>
        </w:rPr>
        <w:t>Además de lo anterior, el ingeniero calculista modelará los espectros de vibración específicos de la maquinaria de pelado y lavado de yuca/piña y demás equipos se sea requerido para garantizar su adecuada operación a partir de los requerimientos del equipo teniendo encuentra las condiciones de seguridad requeridas para el personal.</w:t>
      </w:r>
    </w:p>
    <w:p w14:paraId="5800FBEB" w14:textId="77777777" w:rsidR="00892D1F" w:rsidRDefault="00892D1F" w:rsidP="00892D1F">
      <w:pPr>
        <w:pStyle w:val="NormalWeb"/>
        <w:spacing w:before="0" w:after="0"/>
        <w:ind w:left="465"/>
        <w:jc w:val="both"/>
        <w:textAlignment w:val="baseline"/>
        <w:rPr>
          <w:rFonts w:asciiTheme="minorHAnsi" w:hAnsiTheme="minorHAnsi" w:cstheme="minorHAnsi"/>
          <w:sz w:val="22"/>
          <w:szCs w:val="22"/>
        </w:rPr>
      </w:pPr>
    </w:p>
    <w:p w14:paraId="69C190AC" w14:textId="6CF6ED78" w:rsidR="00EF5572" w:rsidRDefault="00EF5572" w:rsidP="00C91716">
      <w:pPr>
        <w:pStyle w:val="NormalWeb"/>
        <w:spacing w:before="0" w:after="0"/>
        <w:ind w:left="465"/>
        <w:jc w:val="both"/>
        <w:textAlignment w:val="baseline"/>
        <w:rPr>
          <w:rFonts w:asciiTheme="minorHAnsi" w:hAnsiTheme="minorHAnsi" w:cstheme="minorHAnsi"/>
          <w:sz w:val="22"/>
          <w:szCs w:val="22"/>
        </w:rPr>
      </w:pPr>
      <w:r w:rsidRPr="00EF5572">
        <w:rPr>
          <w:rFonts w:asciiTheme="minorHAnsi" w:hAnsiTheme="minorHAnsi" w:cstheme="minorHAnsi"/>
          <w:sz w:val="22"/>
          <w:szCs w:val="22"/>
        </w:rPr>
        <w:t xml:space="preserve">Para la planta de Granada, </w:t>
      </w:r>
      <w:r>
        <w:rPr>
          <w:rFonts w:asciiTheme="minorHAnsi" w:hAnsiTheme="minorHAnsi" w:cstheme="minorHAnsi"/>
          <w:sz w:val="22"/>
          <w:szCs w:val="22"/>
        </w:rPr>
        <w:t xml:space="preserve">se debe asegurar </w:t>
      </w:r>
      <w:r w:rsidRPr="00EF5572">
        <w:rPr>
          <w:rFonts w:asciiTheme="minorHAnsi" w:hAnsiTheme="minorHAnsi" w:cstheme="minorHAnsi"/>
          <w:sz w:val="22"/>
          <w:szCs w:val="22"/>
        </w:rPr>
        <w:t>metodológicamente que el rediseño estructural absorberá los hallazgos del estudio de patología, detallando los protocolos de reforzamiento (si aplican) para garantizar que la edificación existente empate a la perfección con las nuevas solicitaciones del Título B de la NSR-10.</w:t>
      </w:r>
    </w:p>
    <w:p w14:paraId="508A023A" w14:textId="77777777" w:rsidR="00EF5572" w:rsidRPr="00811744" w:rsidRDefault="00EF5572" w:rsidP="00C91716">
      <w:pPr>
        <w:pStyle w:val="NormalWeb"/>
        <w:spacing w:before="0" w:after="0"/>
        <w:ind w:left="105"/>
        <w:jc w:val="both"/>
        <w:textAlignment w:val="baseline"/>
        <w:rPr>
          <w:rFonts w:asciiTheme="minorHAnsi" w:hAnsiTheme="minorHAnsi" w:cstheme="minorHAnsi"/>
          <w:sz w:val="22"/>
          <w:szCs w:val="22"/>
        </w:rPr>
      </w:pPr>
    </w:p>
    <w:p w14:paraId="4A1A5776" w14:textId="77777777" w:rsidR="00811744" w:rsidRDefault="00811744" w:rsidP="008D2D95">
      <w:pPr>
        <w:pStyle w:val="Paragraphedeliste"/>
        <w:numPr>
          <w:ilvl w:val="1"/>
          <w:numId w:val="228"/>
        </w:numPr>
        <w:mirrorIndents/>
        <w:jc w:val="both"/>
        <w:rPr>
          <w:rFonts w:asciiTheme="minorHAnsi" w:hAnsiTheme="minorHAnsi" w:cstheme="minorHAnsi"/>
          <w:b/>
          <w:bCs/>
          <w:sz w:val="22"/>
          <w:szCs w:val="22"/>
        </w:rPr>
      </w:pPr>
      <w:r w:rsidRPr="00811744">
        <w:rPr>
          <w:rFonts w:asciiTheme="minorHAnsi" w:hAnsiTheme="minorHAnsi" w:cstheme="minorHAnsi"/>
          <w:b/>
          <w:bCs/>
          <w:sz w:val="22"/>
          <w:szCs w:val="22"/>
        </w:rPr>
        <w:t>Diseños Hidrosanitarios y Ambientales</w:t>
      </w:r>
    </w:p>
    <w:p w14:paraId="5F70AF35" w14:textId="77777777" w:rsidR="00811744" w:rsidRPr="00811744" w:rsidRDefault="00811744" w:rsidP="00C34A8A">
      <w:pPr>
        <w:pStyle w:val="Paragraphedeliste"/>
        <w:mirrorIndents/>
        <w:jc w:val="both"/>
        <w:rPr>
          <w:rFonts w:asciiTheme="minorHAnsi" w:hAnsiTheme="minorHAnsi" w:cstheme="minorHAnsi"/>
          <w:b/>
          <w:bCs/>
          <w:sz w:val="22"/>
          <w:szCs w:val="22"/>
        </w:rPr>
      </w:pPr>
    </w:p>
    <w:p w14:paraId="6F9A2FD8" w14:textId="321961ED" w:rsidR="00811744" w:rsidRDefault="00811744" w:rsidP="00C34A8A">
      <w:pPr>
        <w:pStyle w:val="NormalWeb"/>
        <w:spacing w:before="0" w:after="0"/>
        <w:jc w:val="both"/>
        <w:rPr>
          <w:rFonts w:asciiTheme="minorHAnsi" w:hAnsiTheme="minorHAnsi" w:cstheme="minorHAnsi"/>
          <w:sz w:val="22"/>
          <w:szCs w:val="22"/>
        </w:rPr>
      </w:pPr>
      <w:r w:rsidRPr="00811744">
        <w:rPr>
          <w:rFonts w:asciiTheme="minorHAnsi" w:hAnsiTheme="minorHAnsi" w:cstheme="minorHAnsi"/>
          <w:sz w:val="22"/>
          <w:szCs w:val="22"/>
        </w:rPr>
        <w:t>El manejo de fluidos en plantas agroindustriales hort</w:t>
      </w:r>
      <w:r w:rsidR="001F4FCF">
        <w:rPr>
          <w:rFonts w:asciiTheme="minorHAnsi" w:hAnsiTheme="minorHAnsi" w:cstheme="minorHAnsi"/>
          <w:sz w:val="22"/>
          <w:szCs w:val="22"/>
        </w:rPr>
        <w:t>o</w:t>
      </w:r>
      <w:r w:rsidRPr="00811744">
        <w:rPr>
          <w:rFonts w:asciiTheme="minorHAnsi" w:hAnsiTheme="minorHAnsi" w:cstheme="minorHAnsi"/>
          <w:sz w:val="22"/>
          <w:szCs w:val="22"/>
        </w:rPr>
        <w:t>frutícolas es importante. Las operaciones de lavado de frutas generan altos volúmenes de efluentes cargados de sólidos suspendidos y Demanda Biológica de Oxígeno (DBO).</w:t>
      </w:r>
    </w:p>
    <w:p w14:paraId="1CA66143" w14:textId="77777777" w:rsidR="00C34A8A" w:rsidRPr="00811744" w:rsidRDefault="00C34A8A" w:rsidP="00C34A8A">
      <w:pPr>
        <w:pStyle w:val="NormalWeb"/>
        <w:spacing w:before="0" w:after="0"/>
        <w:jc w:val="both"/>
        <w:rPr>
          <w:rFonts w:asciiTheme="minorHAnsi" w:hAnsiTheme="minorHAnsi" w:cstheme="minorHAnsi"/>
          <w:sz w:val="22"/>
          <w:szCs w:val="22"/>
        </w:rPr>
      </w:pPr>
    </w:p>
    <w:p w14:paraId="092A537B" w14:textId="77777777" w:rsidR="00811744" w:rsidRPr="00811744" w:rsidRDefault="00811744" w:rsidP="00C34A8A">
      <w:pPr>
        <w:pStyle w:val="NormalWeb"/>
        <w:numPr>
          <w:ilvl w:val="0"/>
          <w:numId w:val="183"/>
        </w:numPr>
        <w:spacing w:before="0" w:after="0"/>
        <w:ind w:left="465"/>
        <w:jc w:val="both"/>
        <w:textAlignment w:val="baseline"/>
        <w:rPr>
          <w:rFonts w:asciiTheme="minorHAnsi" w:hAnsiTheme="minorHAnsi" w:cstheme="minorHAnsi"/>
          <w:sz w:val="22"/>
          <w:szCs w:val="22"/>
        </w:rPr>
      </w:pPr>
      <w:r w:rsidRPr="00811744">
        <w:rPr>
          <w:rFonts w:asciiTheme="minorHAnsi" w:hAnsiTheme="minorHAnsi" w:cstheme="minorHAnsi"/>
          <w:b/>
          <w:bCs/>
          <w:sz w:val="22"/>
          <w:szCs w:val="22"/>
        </w:rPr>
        <w:t>Red de Acueducto:</w:t>
      </w:r>
      <w:r w:rsidRPr="00811744">
        <w:rPr>
          <w:rFonts w:asciiTheme="minorHAnsi" w:hAnsiTheme="minorHAnsi" w:cstheme="minorHAnsi"/>
          <w:sz w:val="22"/>
          <w:szCs w:val="22"/>
        </w:rPr>
        <w:t xml:space="preserve"> Diseño de las redes de acometida, tanques de almacenamiento de agua potable con volumen de reserva para al menos 2 días de operación, equipos de presión (</w:t>
      </w:r>
      <w:proofErr w:type="spellStart"/>
      <w:r w:rsidRPr="00811744">
        <w:rPr>
          <w:rFonts w:asciiTheme="minorHAnsi" w:hAnsiTheme="minorHAnsi" w:cstheme="minorHAnsi"/>
          <w:sz w:val="22"/>
          <w:szCs w:val="22"/>
        </w:rPr>
        <w:t>hidroflow</w:t>
      </w:r>
      <w:proofErr w:type="spellEnd"/>
      <w:r w:rsidRPr="00811744">
        <w:rPr>
          <w:rFonts w:asciiTheme="minorHAnsi" w:hAnsiTheme="minorHAnsi" w:cstheme="minorHAnsi"/>
          <w:sz w:val="22"/>
          <w:szCs w:val="22"/>
        </w:rPr>
        <w:t>) y diseño de la red de distribución interna asegurando presiones dinámicas para las operaciones de lavado. Se incluirá el diseño de sistemas de cloración automática.</w:t>
      </w:r>
    </w:p>
    <w:p w14:paraId="37D13946" w14:textId="77777777" w:rsidR="00811744" w:rsidRPr="00811744" w:rsidRDefault="00811744" w:rsidP="00C34A8A">
      <w:pPr>
        <w:pStyle w:val="NormalWeb"/>
        <w:numPr>
          <w:ilvl w:val="0"/>
          <w:numId w:val="183"/>
        </w:numPr>
        <w:spacing w:before="0" w:after="0"/>
        <w:ind w:left="465"/>
        <w:jc w:val="both"/>
        <w:textAlignment w:val="baseline"/>
        <w:rPr>
          <w:rFonts w:asciiTheme="minorHAnsi" w:hAnsiTheme="minorHAnsi" w:cstheme="minorHAnsi"/>
          <w:sz w:val="22"/>
          <w:szCs w:val="22"/>
        </w:rPr>
      </w:pPr>
      <w:r w:rsidRPr="00811744">
        <w:rPr>
          <w:rFonts w:asciiTheme="minorHAnsi" w:hAnsiTheme="minorHAnsi" w:cstheme="minorHAnsi"/>
          <w:b/>
          <w:bCs/>
          <w:sz w:val="22"/>
          <w:szCs w:val="22"/>
        </w:rPr>
        <w:t>Red Sanitaria y Pluvial:</w:t>
      </w:r>
      <w:r w:rsidRPr="00811744">
        <w:rPr>
          <w:rFonts w:asciiTheme="minorHAnsi" w:hAnsiTheme="minorHAnsi" w:cstheme="minorHAnsi"/>
          <w:sz w:val="22"/>
          <w:szCs w:val="22"/>
        </w:rPr>
        <w:t xml:space="preserve"> Diseño de drenajes industriales en acero inoxidable con rejillas y trampas de sólidos que eviten la obstrucción por biomasa. Las tuberías deben tener diámetros y pendientes calculadas para caudales máximos. La red pluvial de las grandes cubiertas debe manejarse independientemente, preferiblemente integrando sistemas de recolección de aguas lluvias para usos secundarios (lavado de patios, sanitarios), alineado con estándares de construcción sostenible.</w:t>
      </w:r>
    </w:p>
    <w:p w14:paraId="708F16FB" w14:textId="429846DA" w:rsidR="00811744" w:rsidRDefault="00811744" w:rsidP="00C34A8A">
      <w:pPr>
        <w:pStyle w:val="NormalWeb"/>
        <w:numPr>
          <w:ilvl w:val="0"/>
          <w:numId w:val="183"/>
        </w:numPr>
        <w:spacing w:before="0" w:after="0"/>
        <w:ind w:left="465"/>
        <w:jc w:val="both"/>
        <w:textAlignment w:val="baseline"/>
        <w:rPr>
          <w:rFonts w:asciiTheme="minorHAnsi" w:hAnsiTheme="minorHAnsi" w:cstheme="minorHAnsi"/>
          <w:sz w:val="22"/>
          <w:szCs w:val="22"/>
        </w:rPr>
      </w:pPr>
      <w:r w:rsidRPr="00811744">
        <w:rPr>
          <w:rFonts w:asciiTheme="minorHAnsi" w:hAnsiTheme="minorHAnsi" w:cstheme="minorHAnsi"/>
          <w:b/>
          <w:bCs/>
          <w:sz w:val="22"/>
          <w:szCs w:val="22"/>
        </w:rPr>
        <w:t>Planta de Tratamiento de Aguas Residuales (PTAR):</w:t>
      </w:r>
      <w:r w:rsidRPr="00811744">
        <w:rPr>
          <w:rFonts w:asciiTheme="minorHAnsi" w:hAnsiTheme="minorHAnsi" w:cstheme="minorHAnsi"/>
          <w:sz w:val="22"/>
          <w:szCs w:val="22"/>
        </w:rPr>
        <w:t xml:space="preserve"> Es de carácter obligatorio </w:t>
      </w:r>
      <w:r w:rsidR="00EF5572">
        <w:rPr>
          <w:rFonts w:asciiTheme="minorHAnsi" w:hAnsiTheme="minorHAnsi" w:cstheme="minorHAnsi"/>
          <w:sz w:val="22"/>
          <w:szCs w:val="22"/>
        </w:rPr>
        <w:t xml:space="preserve">que la </w:t>
      </w:r>
      <w:r w:rsidR="00EF5572" w:rsidRPr="00EF5572">
        <w:rPr>
          <w:rFonts w:asciiTheme="minorHAnsi" w:hAnsiTheme="minorHAnsi" w:cstheme="minorHAnsi"/>
          <w:sz w:val="22"/>
          <w:szCs w:val="22"/>
        </w:rPr>
        <w:t xml:space="preserve">propuesta </w:t>
      </w:r>
      <w:r w:rsidR="00EF5572">
        <w:rPr>
          <w:rFonts w:asciiTheme="minorHAnsi" w:hAnsiTheme="minorHAnsi" w:cstheme="minorHAnsi"/>
          <w:sz w:val="22"/>
          <w:szCs w:val="22"/>
        </w:rPr>
        <w:t>detalle</w:t>
      </w:r>
      <w:r w:rsidR="00EF5572" w:rsidRPr="00EF5572">
        <w:rPr>
          <w:rFonts w:asciiTheme="minorHAnsi" w:hAnsiTheme="minorHAnsi" w:cstheme="minorHAnsi"/>
          <w:sz w:val="22"/>
          <w:szCs w:val="22"/>
        </w:rPr>
        <w:t xml:space="preserve"> el tren de tratamiento específico (cribado, trampas de grasas, sedimentación y reactor biológico) dimensionado para los caudales pico de </w:t>
      </w:r>
      <w:r w:rsidR="00EF5572">
        <w:rPr>
          <w:rFonts w:asciiTheme="minorHAnsi" w:hAnsiTheme="minorHAnsi" w:cstheme="minorHAnsi"/>
          <w:sz w:val="22"/>
          <w:szCs w:val="22"/>
        </w:rPr>
        <w:t xml:space="preserve">operación del proceso de lavado del </w:t>
      </w:r>
      <w:r w:rsidR="00EF5572" w:rsidRPr="00EF5572">
        <w:rPr>
          <w:rFonts w:asciiTheme="minorHAnsi" w:hAnsiTheme="minorHAnsi" w:cstheme="minorHAnsi"/>
          <w:sz w:val="22"/>
          <w:szCs w:val="22"/>
        </w:rPr>
        <w:t xml:space="preserve">plátano, yuca y piña, </w:t>
      </w:r>
      <w:r w:rsidR="00EF5572">
        <w:rPr>
          <w:rFonts w:asciiTheme="minorHAnsi" w:hAnsiTheme="minorHAnsi" w:cstheme="minorHAnsi"/>
          <w:sz w:val="22"/>
          <w:szCs w:val="22"/>
        </w:rPr>
        <w:t xml:space="preserve">debido a las </w:t>
      </w:r>
      <w:r w:rsidR="00EF5572" w:rsidRPr="00EF5572">
        <w:rPr>
          <w:rFonts w:asciiTheme="minorHAnsi" w:hAnsiTheme="minorHAnsi" w:cstheme="minorHAnsi"/>
          <w:sz w:val="22"/>
          <w:szCs w:val="22"/>
        </w:rPr>
        <w:t>cargas de Demanda Biológica de Oxígeno (DBO) y sólidos suspendidos</w:t>
      </w:r>
      <w:r w:rsidR="00EF5572">
        <w:rPr>
          <w:rFonts w:asciiTheme="minorHAnsi" w:hAnsiTheme="minorHAnsi" w:cstheme="minorHAnsi"/>
          <w:sz w:val="22"/>
          <w:szCs w:val="22"/>
        </w:rPr>
        <w:t xml:space="preserve"> que estos procesos generan,</w:t>
      </w:r>
      <w:r w:rsidR="00EF5572" w:rsidRPr="00EF5572">
        <w:rPr>
          <w:rFonts w:asciiTheme="minorHAnsi" w:hAnsiTheme="minorHAnsi" w:cstheme="minorHAnsi"/>
          <w:sz w:val="22"/>
          <w:szCs w:val="22"/>
        </w:rPr>
        <w:t xml:space="preserve"> garantizando </w:t>
      </w:r>
      <w:r w:rsidR="00EF5572">
        <w:rPr>
          <w:rFonts w:asciiTheme="minorHAnsi" w:hAnsiTheme="minorHAnsi" w:cstheme="minorHAnsi"/>
          <w:sz w:val="22"/>
          <w:szCs w:val="22"/>
        </w:rPr>
        <w:t xml:space="preserve">el cumplimiento de los requerimientos de la </w:t>
      </w:r>
      <w:r w:rsidR="00EF5572" w:rsidRPr="00EF5572">
        <w:rPr>
          <w:rFonts w:asciiTheme="minorHAnsi" w:hAnsiTheme="minorHAnsi" w:cstheme="minorHAnsi"/>
          <w:sz w:val="22"/>
          <w:szCs w:val="22"/>
        </w:rPr>
        <w:t>autoridad ambiental regional (</w:t>
      </w:r>
      <w:proofErr w:type="spellStart"/>
      <w:r w:rsidR="00EF5572" w:rsidRPr="00EF5572">
        <w:rPr>
          <w:rFonts w:asciiTheme="minorHAnsi" w:hAnsiTheme="minorHAnsi" w:cstheme="minorHAnsi"/>
          <w:sz w:val="22"/>
          <w:szCs w:val="22"/>
        </w:rPr>
        <w:t>Cormacarena</w:t>
      </w:r>
      <w:proofErr w:type="spellEnd"/>
      <w:r w:rsidR="00EF5572" w:rsidRPr="00EF5572">
        <w:rPr>
          <w:rFonts w:asciiTheme="minorHAnsi" w:hAnsiTheme="minorHAnsi" w:cstheme="minorHAnsi"/>
          <w:sz w:val="22"/>
          <w:szCs w:val="22"/>
        </w:rPr>
        <w:t>/CDA).</w:t>
      </w:r>
      <w:r w:rsidRPr="00811744">
        <w:rPr>
          <w:rFonts w:asciiTheme="minorHAnsi" w:hAnsiTheme="minorHAnsi" w:cstheme="minorHAnsi"/>
          <w:sz w:val="22"/>
          <w:szCs w:val="22"/>
        </w:rPr>
        <w:t xml:space="preserve"> para la Planta de Granada y sistemas de pre-tratamiento </w:t>
      </w:r>
      <w:r w:rsidRPr="00811744">
        <w:rPr>
          <w:rFonts w:asciiTheme="minorHAnsi" w:hAnsiTheme="minorHAnsi" w:cstheme="minorHAnsi"/>
          <w:sz w:val="22"/>
          <w:szCs w:val="22"/>
        </w:rPr>
        <w:lastRenderedPageBreak/>
        <w:t>para los centros de acopio. El diseño debe</w:t>
      </w:r>
      <w:r w:rsidR="00EF5572">
        <w:rPr>
          <w:rFonts w:asciiTheme="minorHAnsi" w:hAnsiTheme="minorHAnsi" w:cstheme="minorHAnsi"/>
          <w:sz w:val="22"/>
          <w:szCs w:val="22"/>
        </w:rPr>
        <w:t xml:space="preserve"> </w:t>
      </w:r>
      <w:r w:rsidRPr="00811744">
        <w:rPr>
          <w:rFonts w:asciiTheme="minorHAnsi" w:hAnsiTheme="minorHAnsi" w:cstheme="minorHAnsi"/>
          <w:sz w:val="22"/>
          <w:szCs w:val="22"/>
        </w:rPr>
        <w:t xml:space="preserve"> asegurar que los vertimientos cumplan estrictamente con los límites permisibles de la Resolución 631 de 2015 del Ministerio de Ambiente</w:t>
      </w:r>
      <w:r w:rsidR="00EF5572">
        <w:rPr>
          <w:rFonts w:asciiTheme="minorHAnsi" w:hAnsiTheme="minorHAnsi" w:cstheme="minorHAnsi"/>
          <w:sz w:val="22"/>
          <w:szCs w:val="22"/>
        </w:rPr>
        <w:t xml:space="preserve"> o la norma que la modifique o sustituya.</w:t>
      </w:r>
      <w:r w:rsidRPr="00811744">
        <w:rPr>
          <w:rFonts w:asciiTheme="minorHAnsi" w:hAnsiTheme="minorHAnsi" w:cstheme="minorHAnsi"/>
          <w:sz w:val="22"/>
          <w:szCs w:val="22"/>
        </w:rPr>
        <w:t>.</w:t>
      </w:r>
    </w:p>
    <w:p w14:paraId="18E41C86" w14:textId="77777777" w:rsidR="00457A31" w:rsidRPr="00811744" w:rsidRDefault="00457A31" w:rsidP="00C34A8A">
      <w:pPr>
        <w:pStyle w:val="NormalWeb"/>
        <w:spacing w:before="0" w:after="0"/>
        <w:ind w:left="465"/>
        <w:jc w:val="both"/>
        <w:textAlignment w:val="baseline"/>
        <w:rPr>
          <w:rFonts w:asciiTheme="minorHAnsi" w:hAnsiTheme="minorHAnsi" w:cstheme="minorHAnsi"/>
          <w:sz w:val="22"/>
          <w:szCs w:val="22"/>
        </w:rPr>
      </w:pPr>
    </w:p>
    <w:p w14:paraId="3C71923F" w14:textId="77777777" w:rsidR="00811744" w:rsidRDefault="00811744" w:rsidP="008D2D95">
      <w:pPr>
        <w:pStyle w:val="Paragraphedeliste"/>
        <w:numPr>
          <w:ilvl w:val="1"/>
          <w:numId w:val="228"/>
        </w:numPr>
        <w:mirrorIndents/>
        <w:jc w:val="both"/>
        <w:rPr>
          <w:rFonts w:asciiTheme="minorHAnsi" w:hAnsiTheme="minorHAnsi" w:cstheme="minorHAnsi"/>
          <w:b/>
          <w:bCs/>
          <w:sz w:val="22"/>
          <w:szCs w:val="22"/>
        </w:rPr>
      </w:pPr>
      <w:r w:rsidRPr="00811744">
        <w:rPr>
          <w:rFonts w:asciiTheme="minorHAnsi" w:hAnsiTheme="minorHAnsi" w:cstheme="minorHAnsi"/>
          <w:b/>
          <w:bCs/>
          <w:sz w:val="22"/>
          <w:szCs w:val="22"/>
        </w:rPr>
        <w:t>Diseños Eléctricos y de Termodinámica (Cadena de Frío)</w:t>
      </w:r>
    </w:p>
    <w:p w14:paraId="3B00351A" w14:textId="77777777" w:rsidR="00811744" w:rsidRPr="00811744" w:rsidRDefault="00811744" w:rsidP="00C34A8A">
      <w:pPr>
        <w:pStyle w:val="Paragraphedeliste"/>
        <w:mirrorIndents/>
        <w:jc w:val="both"/>
        <w:rPr>
          <w:rFonts w:asciiTheme="minorHAnsi" w:hAnsiTheme="minorHAnsi" w:cstheme="minorHAnsi"/>
          <w:b/>
          <w:bCs/>
          <w:sz w:val="22"/>
          <w:szCs w:val="22"/>
        </w:rPr>
      </w:pPr>
    </w:p>
    <w:p w14:paraId="6C04467D" w14:textId="66E2FFEC" w:rsidR="00811744" w:rsidRPr="00811744" w:rsidRDefault="00811744" w:rsidP="00C34A8A">
      <w:pPr>
        <w:pStyle w:val="NormalWeb"/>
        <w:numPr>
          <w:ilvl w:val="0"/>
          <w:numId w:val="184"/>
        </w:numPr>
        <w:spacing w:before="0" w:after="0"/>
        <w:ind w:left="465"/>
        <w:jc w:val="both"/>
        <w:textAlignment w:val="baseline"/>
        <w:rPr>
          <w:rFonts w:asciiTheme="minorHAnsi" w:hAnsiTheme="minorHAnsi" w:cstheme="minorHAnsi"/>
          <w:sz w:val="22"/>
          <w:szCs w:val="22"/>
        </w:rPr>
      </w:pPr>
      <w:r w:rsidRPr="00811744">
        <w:rPr>
          <w:rFonts w:asciiTheme="minorHAnsi" w:hAnsiTheme="minorHAnsi" w:cstheme="minorHAnsi"/>
          <w:b/>
          <w:bCs/>
          <w:sz w:val="22"/>
          <w:szCs w:val="22"/>
        </w:rPr>
        <w:t>Redes Eléctricas y Subestación:</w:t>
      </w:r>
      <w:r w:rsidRPr="00811744">
        <w:rPr>
          <w:rFonts w:asciiTheme="minorHAnsi" w:hAnsiTheme="minorHAnsi" w:cstheme="minorHAnsi"/>
          <w:sz w:val="22"/>
          <w:szCs w:val="22"/>
        </w:rPr>
        <w:t xml:space="preserve"> </w:t>
      </w:r>
      <w:r w:rsidR="00A2078B">
        <w:rPr>
          <w:rFonts w:asciiTheme="minorHAnsi" w:hAnsiTheme="minorHAnsi" w:cstheme="minorHAnsi"/>
          <w:sz w:val="22"/>
          <w:szCs w:val="22"/>
        </w:rPr>
        <w:t xml:space="preserve">Realizar la revisión y ajuste del cuadro de cargas asociadas a la operación de la planta, </w:t>
      </w:r>
      <w:r w:rsidR="00A2078B" w:rsidRPr="00A2078B">
        <w:rPr>
          <w:rFonts w:asciiTheme="minorHAnsi" w:hAnsiTheme="minorHAnsi" w:cstheme="minorHAnsi"/>
          <w:sz w:val="22"/>
          <w:szCs w:val="22"/>
        </w:rPr>
        <w:t>debe nacer de las fichas técnicas reales de las despulpadoras, lavadoras y sistemas HVAC propuestos, los tableros deben soportar el pico de arranque de los motores</w:t>
      </w:r>
      <w:r w:rsidR="00A2078B">
        <w:rPr>
          <w:rFonts w:asciiTheme="minorHAnsi" w:hAnsiTheme="minorHAnsi" w:cstheme="minorHAnsi"/>
          <w:sz w:val="22"/>
          <w:szCs w:val="22"/>
        </w:rPr>
        <w:t xml:space="preserve"> y en concordancia el d</w:t>
      </w:r>
      <w:r w:rsidRPr="00811744">
        <w:rPr>
          <w:rFonts w:asciiTheme="minorHAnsi" w:hAnsiTheme="minorHAnsi" w:cstheme="minorHAnsi"/>
          <w:sz w:val="22"/>
          <w:szCs w:val="22"/>
        </w:rPr>
        <w:t xml:space="preserve">iseño de las acometidas de media tensión, transformadores, tableros generales y de distribución. Diseño de las canalizaciones y bandejas </w:t>
      </w:r>
      <w:proofErr w:type="spellStart"/>
      <w:r w:rsidRPr="00811744">
        <w:rPr>
          <w:rFonts w:asciiTheme="minorHAnsi" w:hAnsiTheme="minorHAnsi" w:cstheme="minorHAnsi"/>
          <w:sz w:val="22"/>
          <w:szCs w:val="22"/>
        </w:rPr>
        <w:t>portacables</w:t>
      </w:r>
      <w:proofErr w:type="spellEnd"/>
      <w:r w:rsidRPr="00811744">
        <w:rPr>
          <w:rFonts w:asciiTheme="minorHAnsi" w:hAnsiTheme="minorHAnsi" w:cstheme="minorHAnsi"/>
          <w:sz w:val="22"/>
          <w:szCs w:val="22"/>
        </w:rPr>
        <w:t xml:space="preserve"> en acero inoxidable o PVC sanitario. El diseño eléctrico de fuerza debe sincronizarse con las fichas técnicas de los equipos agroindustriales (bandas, peladoras automáticas, bombas). Todos los diseños deberán cumplir el Reglamento Técnico de Instalaciones Eléctricas (RETIE).</w:t>
      </w:r>
    </w:p>
    <w:p w14:paraId="7B110DD0" w14:textId="160AE929" w:rsidR="00811744" w:rsidRPr="00811744" w:rsidRDefault="00811744" w:rsidP="00C34A8A">
      <w:pPr>
        <w:pStyle w:val="NormalWeb"/>
        <w:numPr>
          <w:ilvl w:val="0"/>
          <w:numId w:val="184"/>
        </w:numPr>
        <w:spacing w:before="0" w:after="0"/>
        <w:ind w:left="465"/>
        <w:jc w:val="both"/>
        <w:textAlignment w:val="baseline"/>
        <w:rPr>
          <w:rFonts w:asciiTheme="minorHAnsi" w:hAnsiTheme="minorHAnsi" w:cstheme="minorHAnsi"/>
          <w:sz w:val="22"/>
          <w:szCs w:val="22"/>
        </w:rPr>
      </w:pPr>
      <w:r w:rsidRPr="00811744">
        <w:rPr>
          <w:rFonts w:asciiTheme="minorHAnsi" w:hAnsiTheme="minorHAnsi" w:cstheme="minorHAnsi"/>
          <w:b/>
          <w:bCs/>
          <w:sz w:val="22"/>
          <w:szCs w:val="22"/>
        </w:rPr>
        <w:t>Iluminación (RETILAP):</w:t>
      </w:r>
      <w:r w:rsidRPr="00811744">
        <w:rPr>
          <w:rFonts w:asciiTheme="minorHAnsi" w:hAnsiTheme="minorHAnsi" w:cstheme="minorHAnsi"/>
          <w:sz w:val="22"/>
          <w:szCs w:val="22"/>
        </w:rPr>
        <w:t xml:space="preserve"> Diseño de la iluminación interior garantizando los niveles de luxes exigidos por el INVIMA para las áreas de inspección y selección (ej. 540 luxes en mesas de selección), utilizando luminarias selladas (IP65/IP67) a prueba de estallidos o con pantallas protectoras para evitar la caída de vidrio sobre los alimentos</w:t>
      </w:r>
      <w:r w:rsidR="006E1D18">
        <w:rPr>
          <w:rFonts w:asciiTheme="minorHAnsi" w:hAnsiTheme="minorHAnsi" w:cstheme="minorHAnsi"/>
          <w:sz w:val="22"/>
          <w:szCs w:val="22"/>
        </w:rPr>
        <w:t>.</w:t>
      </w:r>
    </w:p>
    <w:p w14:paraId="584BCDB0" w14:textId="2D80DBB3" w:rsidR="00811744" w:rsidRDefault="00811744" w:rsidP="00C34A8A">
      <w:pPr>
        <w:pStyle w:val="NormalWeb"/>
        <w:numPr>
          <w:ilvl w:val="0"/>
          <w:numId w:val="184"/>
        </w:numPr>
        <w:spacing w:before="0" w:after="0"/>
        <w:ind w:left="465"/>
        <w:jc w:val="both"/>
        <w:textAlignment w:val="baseline"/>
        <w:rPr>
          <w:rFonts w:asciiTheme="minorHAnsi" w:hAnsiTheme="minorHAnsi" w:cstheme="minorHAnsi"/>
          <w:sz w:val="22"/>
          <w:szCs w:val="22"/>
        </w:rPr>
      </w:pPr>
      <w:r w:rsidRPr="00811744">
        <w:rPr>
          <w:rFonts w:asciiTheme="minorHAnsi" w:hAnsiTheme="minorHAnsi" w:cstheme="minorHAnsi"/>
          <w:b/>
          <w:bCs/>
          <w:sz w:val="22"/>
          <w:szCs w:val="22"/>
        </w:rPr>
        <w:t>Cuartos Fríos y Pre-</w:t>
      </w:r>
      <w:proofErr w:type="spellStart"/>
      <w:r w:rsidRPr="00811744">
        <w:rPr>
          <w:rFonts w:asciiTheme="minorHAnsi" w:hAnsiTheme="minorHAnsi" w:cstheme="minorHAnsi"/>
          <w:b/>
          <w:bCs/>
          <w:sz w:val="22"/>
          <w:szCs w:val="22"/>
        </w:rPr>
        <w:t>cooling</w:t>
      </w:r>
      <w:proofErr w:type="spellEnd"/>
      <w:r w:rsidRPr="00811744">
        <w:rPr>
          <w:rFonts w:asciiTheme="minorHAnsi" w:hAnsiTheme="minorHAnsi" w:cstheme="minorHAnsi"/>
          <w:b/>
          <w:bCs/>
          <w:sz w:val="22"/>
          <w:szCs w:val="22"/>
        </w:rPr>
        <w:t>:</w:t>
      </w:r>
      <w:r w:rsidRPr="00811744">
        <w:rPr>
          <w:rFonts w:asciiTheme="minorHAnsi" w:hAnsiTheme="minorHAnsi" w:cstheme="minorHAnsi"/>
          <w:sz w:val="22"/>
          <w:szCs w:val="22"/>
        </w:rPr>
        <w:t xml:space="preserve"> El corazón de la agrologística de exportación es el frío. El consultor realizará el cálculo termodinámico de las cargas térmicas (calor de campo, respiración de la fruta, infiltraciones, personal, motores) para diseñar o readecuar el cuarto frío de 54.000 kg de Granada y los sistemas de pre-enfriamiento en los centros satélites. Se entregarán los planos mecánicos de tuberías de refrigeración, selección de compresores, evaporadores, válvulas, paneles sándwich de poliuretano y puertas isotérmicas</w:t>
      </w:r>
      <w:r w:rsidR="00A2078B">
        <w:rPr>
          <w:rFonts w:asciiTheme="minorHAnsi" w:hAnsiTheme="minorHAnsi" w:cstheme="minorHAnsi"/>
          <w:sz w:val="22"/>
          <w:szCs w:val="22"/>
        </w:rPr>
        <w:t xml:space="preserve"> y demás elementos que se consideren pertinentes para garantizar la adecuada puesta en marcha y operación del sistema.</w:t>
      </w:r>
    </w:p>
    <w:p w14:paraId="2E7F5107" w14:textId="77777777" w:rsidR="00457A31" w:rsidRDefault="00457A31" w:rsidP="00C34A8A">
      <w:pPr>
        <w:pStyle w:val="NormalWeb"/>
        <w:spacing w:before="0" w:after="0"/>
        <w:ind w:left="465"/>
        <w:jc w:val="both"/>
        <w:textAlignment w:val="baseline"/>
        <w:rPr>
          <w:rFonts w:asciiTheme="minorHAnsi" w:hAnsiTheme="minorHAnsi" w:cstheme="minorHAnsi"/>
          <w:sz w:val="22"/>
          <w:szCs w:val="22"/>
        </w:rPr>
      </w:pPr>
    </w:p>
    <w:p w14:paraId="16412ABB" w14:textId="1A2BE5A8" w:rsidR="00486BBB" w:rsidRPr="00486BBB" w:rsidRDefault="00486BBB" w:rsidP="008D2D95">
      <w:pPr>
        <w:pStyle w:val="Paragraphedeliste"/>
        <w:numPr>
          <w:ilvl w:val="1"/>
          <w:numId w:val="228"/>
        </w:numPr>
        <w:mirrorIndents/>
        <w:jc w:val="both"/>
        <w:rPr>
          <w:rFonts w:asciiTheme="minorHAnsi" w:hAnsiTheme="minorHAnsi" w:cstheme="minorHAnsi"/>
          <w:b/>
          <w:bCs/>
          <w:sz w:val="22"/>
          <w:szCs w:val="22"/>
        </w:rPr>
      </w:pPr>
      <w:r w:rsidRPr="00C91716">
        <w:rPr>
          <w:rFonts w:asciiTheme="minorHAnsi" w:eastAsia="Arial Unicode MS" w:hAnsiTheme="minorHAnsi" w:cstheme="minorHAnsi"/>
          <w:b/>
          <w:bCs/>
          <w:sz w:val="22"/>
          <w:szCs w:val="22"/>
        </w:rPr>
        <w:t>Componente mecánico</w:t>
      </w:r>
    </w:p>
    <w:p w14:paraId="7060D1E0" w14:textId="77777777" w:rsidR="00486BBB" w:rsidRDefault="00486BBB" w:rsidP="00486BBB">
      <w:pPr>
        <w:pStyle w:val="Paragraphedeliste"/>
        <w:ind w:left="576"/>
        <w:mirrorIndents/>
        <w:jc w:val="both"/>
        <w:rPr>
          <w:rFonts w:asciiTheme="minorHAnsi" w:hAnsiTheme="minorHAnsi" w:cstheme="minorHAnsi"/>
          <w:b/>
          <w:bCs/>
          <w:sz w:val="22"/>
          <w:szCs w:val="22"/>
        </w:rPr>
      </w:pPr>
    </w:p>
    <w:p w14:paraId="73566B56" w14:textId="77777777" w:rsidR="00E412F8" w:rsidRPr="00E412F8" w:rsidRDefault="00E412F8" w:rsidP="00E412F8">
      <w:pPr>
        <w:pStyle w:val="Paragraphedeliste"/>
        <w:ind w:left="576"/>
        <w:mirrorIndents/>
        <w:jc w:val="both"/>
        <w:rPr>
          <w:rFonts w:asciiTheme="minorHAnsi" w:eastAsia="Arial Unicode MS" w:hAnsiTheme="minorHAnsi" w:cstheme="minorHAnsi"/>
          <w:sz w:val="22"/>
          <w:szCs w:val="22"/>
        </w:rPr>
      </w:pPr>
      <w:r w:rsidRPr="00E412F8">
        <w:rPr>
          <w:rFonts w:asciiTheme="minorHAnsi" w:eastAsia="Arial Unicode MS" w:hAnsiTheme="minorHAnsi" w:cstheme="minorHAnsi"/>
          <w:sz w:val="22"/>
          <w:szCs w:val="22"/>
        </w:rPr>
        <w:t>El consultor deberá realizar una revisión técnica, operativa y funcional integral de los equipos, maquinaria e infraestructura suministrados y/o ejecutados en el marco del Convenio de Asociación 679 de 2015 suscrito entre el Ministerio de Agricultura y Desarrollo Rural, la Gobernación del Meta y la Corporación para el Desarrollo del Meta, relacionado con la Planta Hortofrutícola del Ariari ubicada en el municipio de Granada.</w:t>
      </w:r>
    </w:p>
    <w:p w14:paraId="5560B016" w14:textId="77777777" w:rsidR="00E412F8" w:rsidRPr="00E412F8" w:rsidRDefault="00E412F8" w:rsidP="00E412F8">
      <w:pPr>
        <w:pStyle w:val="Paragraphedeliste"/>
        <w:ind w:left="576"/>
        <w:mirrorIndents/>
        <w:jc w:val="both"/>
        <w:rPr>
          <w:rFonts w:asciiTheme="minorHAnsi" w:eastAsia="Arial Unicode MS" w:hAnsiTheme="minorHAnsi" w:cstheme="minorHAnsi"/>
          <w:sz w:val="22"/>
          <w:szCs w:val="22"/>
        </w:rPr>
      </w:pPr>
    </w:p>
    <w:p w14:paraId="795020EB" w14:textId="77777777" w:rsidR="00E412F8" w:rsidRPr="00E412F8" w:rsidRDefault="00E412F8" w:rsidP="00E412F8">
      <w:pPr>
        <w:pStyle w:val="Paragraphedeliste"/>
        <w:ind w:left="576"/>
        <w:mirrorIndents/>
        <w:jc w:val="both"/>
        <w:rPr>
          <w:rFonts w:asciiTheme="minorHAnsi" w:eastAsia="Arial Unicode MS" w:hAnsiTheme="minorHAnsi" w:cstheme="minorHAnsi"/>
          <w:sz w:val="22"/>
          <w:szCs w:val="22"/>
        </w:rPr>
      </w:pPr>
      <w:r w:rsidRPr="00E412F8">
        <w:rPr>
          <w:rFonts w:asciiTheme="minorHAnsi" w:eastAsia="Arial Unicode MS" w:hAnsiTheme="minorHAnsi" w:cstheme="minorHAnsi"/>
          <w:sz w:val="22"/>
          <w:szCs w:val="22"/>
        </w:rPr>
        <w:t>La revisión deberá incluir el análisis de los componentes derivados de los siguientes procesos contractuales:</w:t>
      </w:r>
    </w:p>
    <w:p w14:paraId="120BCAEA" w14:textId="77777777" w:rsidR="00E412F8" w:rsidRPr="00E412F8" w:rsidRDefault="00E412F8" w:rsidP="00E412F8">
      <w:pPr>
        <w:pStyle w:val="Paragraphedeliste"/>
        <w:ind w:left="576"/>
        <w:mirrorIndents/>
        <w:jc w:val="both"/>
        <w:rPr>
          <w:rFonts w:asciiTheme="minorHAnsi" w:eastAsia="Arial Unicode MS" w:hAnsiTheme="minorHAnsi" w:cstheme="minorHAnsi"/>
          <w:sz w:val="22"/>
          <w:szCs w:val="22"/>
        </w:rPr>
      </w:pPr>
    </w:p>
    <w:p w14:paraId="69742A14" w14:textId="77777777" w:rsidR="00E412F8" w:rsidRPr="00E412F8" w:rsidRDefault="00E412F8" w:rsidP="00E412F8">
      <w:pPr>
        <w:pStyle w:val="Paragraphedeliste"/>
        <w:ind w:left="576"/>
        <w:mirrorIndents/>
        <w:jc w:val="both"/>
        <w:rPr>
          <w:rFonts w:asciiTheme="minorHAnsi" w:eastAsia="Arial Unicode MS" w:hAnsiTheme="minorHAnsi" w:cstheme="minorHAnsi"/>
          <w:sz w:val="22"/>
          <w:szCs w:val="22"/>
        </w:rPr>
      </w:pPr>
      <w:r w:rsidRPr="00E412F8">
        <w:rPr>
          <w:rFonts w:asciiTheme="minorHAnsi" w:eastAsia="Arial Unicode MS" w:hAnsiTheme="minorHAnsi" w:cstheme="minorHAnsi"/>
          <w:sz w:val="22"/>
          <w:szCs w:val="22"/>
        </w:rPr>
        <w:t>Proceso SPO-024-17: “Construcción de obras de conexión al sistema de acueducto regional del Ariari y alcantarillado sanitario de la Planta Hortofrutícola en Granada, Meta”.</w:t>
      </w:r>
    </w:p>
    <w:p w14:paraId="287F2E83" w14:textId="77777777" w:rsidR="00E412F8" w:rsidRPr="00E412F8" w:rsidRDefault="00E412F8" w:rsidP="00E412F8">
      <w:pPr>
        <w:pStyle w:val="Paragraphedeliste"/>
        <w:ind w:left="576"/>
        <w:mirrorIndents/>
        <w:jc w:val="both"/>
        <w:rPr>
          <w:rFonts w:asciiTheme="minorHAnsi" w:eastAsia="Arial Unicode MS" w:hAnsiTheme="minorHAnsi" w:cstheme="minorHAnsi"/>
          <w:sz w:val="22"/>
          <w:szCs w:val="22"/>
        </w:rPr>
      </w:pPr>
      <w:r w:rsidRPr="00E412F8">
        <w:rPr>
          <w:rFonts w:asciiTheme="minorHAnsi" w:eastAsia="Arial Unicode MS" w:hAnsiTheme="minorHAnsi" w:cstheme="minorHAnsi"/>
          <w:sz w:val="22"/>
          <w:szCs w:val="22"/>
        </w:rPr>
        <w:t>Proceso OCSJ-MC-PS-173-2017 – Contrato 1253 de 2017: “Orden de prestación de servicios para realizar el concepto técnico de viabilidad y funcionamiento de equipos especializados de la Planta Hortofrutícola del Ariari en el municipio de Granada, adquiridos en el marco del Convenio de Asociación 679 de 2015”.</w:t>
      </w:r>
    </w:p>
    <w:p w14:paraId="46F10F40" w14:textId="77777777" w:rsidR="00E412F8" w:rsidRDefault="00E412F8" w:rsidP="00E412F8">
      <w:pPr>
        <w:pStyle w:val="Paragraphedeliste"/>
        <w:ind w:left="576"/>
        <w:mirrorIndents/>
        <w:jc w:val="both"/>
        <w:rPr>
          <w:rFonts w:asciiTheme="minorHAnsi" w:hAnsiTheme="minorHAnsi" w:cstheme="minorHAnsi"/>
          <w:sz w:val="22"/>
          <w:szCs w:val="22"/>
        </w:rPr>
      </w:pPr>
    </w:p>
    <w:p w14:paraId="32282AFC" w14:textId="60E1867B" w:rsidR="00E412F8" w:rsidRPr="00E412F8" w:rsidRDefault="00E412F8" w:rsidP="00E412F8">
      <w:pPr>
        <w:pStyle w:val="Paragraphedeliste"/>
        <w:ind w:left="576"/>
        <w:mirrorIndents/>
        <w:jc w:val="both"/>
        <w:rPr>
          <w:rFonts w:asciiTheme="minorHAnsi" w:hAnsiTheme="minorHAnsi" w:cstheme="minorHAnsi"/>
          <w:sz w:val="22"/>
          <w:szCs w:val="22"/>
        </w:rPr>
      </w:pPr>
      <w:r w:rsidRPr="00E412F8">
        <w:rPr>
          <w:rFonts w:asciiTheme="minorHAnsi" w:hAnsiTheme="minorHAnsi" w:cstheme="minorHAnsi"/>
          <w:sz w:val="22"/>
          <w:szCs w:val="22"/>
        </w:rPr>
        <w:t>ACTIVIDADES ESPECÍFICAS</w:t>
      </w:r>
    </w:p>
    <w:p w14:paraId="4A05E5C1" w14:textId="77777777" w:rsidR="00E412F8" w:rsidRPr="00E412F8" w:rsidRDefault="00E412F8" w:rsidP="00E412F8">
      <w:pPr>
        <w:pStyle w:val="Paragraphedeliste"/>
        <w:ind w:left="576"/>
        <w:mirrorIndents/>
        <w:jc w:val="both"/>
        <w:rPr>
          <w:rFonts w:asciiTheme="minorHAnsi" w:hAnsiTheme="minorHAnsi" w:cstheme="minorHAnsi"/>
          <w:i/>
          <w:iCs/>
          <w:sz w:val="22"/>
          <w:szCs w:val="22"/>
        </w:rPr>
      </w:pPr>
    </w:p>
    <w:p w14:paraId="5F4BFFA4" w14:textId="77777777" w:rsidR="00E412F8" w:rsidRPr="00E412F8" w:rsidRDefault="00E412F8" w:rsidP="00E412F8">
      <w:pPr>
        <w:pStyle w:val="Paragraphedeliste"/>
        <w:ind w:left="576"/>
        <w:mirrorIndents/>
        <w:jc w:val="both"/>
        <w:rPr>
          <w:rFonts w:asciiTheme="minorHAnsi" w:eastAsia="Arial Unicode MS" w:hAnsiTheme="minorHAnsi" w:cstheme="minorHAnsi"/>
          <w:sz w:val="22"/>
          <w:szCs w:val="22"/>
        </w:rPr>
      </w:pPr>
      <w:r w:rsidRPr="00E412F8">
        <w:rPr>
          <w:rFonts w:asciiTheme="minorHAnsi" w:eastAsia="Arial Unicode MS" w:hAnsiTheme="minorHAnsi" w:cstheme="minorHAnsi"/>
          <w:sz w:val="22"/>
          <w:szCs w:val="22"/>
        </w:rPr>
        <w:t>El consultor deberá:</w:t>
      </w:r>
    </w:p>
    <w:p w14:paraId="019B3151" w14:textId="77777777" w:rsidR="00E412F8" w:rsidRPr="00E412F8" w:rsidRDefault="00E412F8" w:rsidP="00E412F8">
      <w:pPr>
        <w:pStyle w:val="Paragraphedeliste"/>
        <w:ind w:left="576"/>
        <w:mirrorIndents/>
        <w:jc w:val="both"/>
        <w:rPr>
          <w:rFonts w:asciiTheme="minorHAnsi" w:eastAsia="Arial Unicode MS" w:hAnsiTheme="minorHAnsi" w:cstheme="minorHAnsi"/>
          <w:sz w:val="22"/>
          <w:szCs w:val="22"/>
        </w:rPr>
      </w:pPr>
    </w:p>
    <w:p w14:paraId="39BF91C5" w14:textId="77777777" w:rsidR="00E412F8" w:rsidRPr="00E412F8" w:rsidRDefault="00E412F8" w:rsidP="00E412F8">
      <w:pPr>
        <w:pStyle w:val="Paragraphedeliste"/>
        <w:ind w:left="576"/>
        <w:mirrorIndents/>
        <w:jc w:val="both"/>
        <w:rPr>
          <w:rFonts w:asciiTheme="minorHAnsi" w:eastAsia="Arial Unicode MS" w:hAnsiTheme="minorHAnsi" w:cstheme="minorHAnsi"/>
          <w:sz w:val="22"/>
          <w:szCs w:val="22"/>
        </w:rPr>
      </w:pPr>
      <w:r w:rsidRPr="00E412F8">
        <w:rPr>
          <w:rFonts w:asciiTheme="minorHAnsi" w:eastAsia="Arial Unicode MS" w:hAnsiTheme="minorHAnsi" w:cstheme="minorHAnsi"/>
          <w:sz w:val="22"/>
          <w:szCs w:val="22"/>
        </w:rPr>
        <w:lastRenderedPageBreak/>
        <w:t>Realizar inventario y verificación física de los equipos, maquinaria e infraestructura objeto de revisión.</w:t>
      </w:r>
    </w:p>
    <w:p w14:paraId="054805E4" w14:textId="77777777" w:rsidR="00E412F8" w:rsidRPr="00E412F8" w:rsidRDefault="00E412F8" w:rsidP="00E412F8">
      <w:pPr>
        <w:pStyle w:val="Paragraphedeliste"/>
        <w:ind w:left="576"/>
        <w:mirrorIndents/>
        <w:jc w:val="both"/>
        <w:rPr>
          <w:rFonts w:asciiTheme="minorHAnsi" w:eastAsia="Arial Unicode MS" w:hAnsiTheme="minorHAnsi" w:cstheme="minorHAnsi"/>
          <w:sz w:val="22"/>
          <w:szCs w:val="22"/>
        </w:rPr>
      </w:pPr>
      <w:r w:rsidRPr="00E412F8">
        <w:rPr>
          <w:rFonts w:asciiTheme="minorHAnsi" w:eastAsia="Arial Unicode MS" w:hAnsiTheme="minorHAnsi" w:cstheme="minorHAnsi"/>
          <w:sz w:val="22"/>
          <w:szCs w:val="22"/>
        </w:rPr>
        <w:t>Evaluar el estado técnico, operativo y funcional de cada elemento identificado.</w:t>
      </w:r>
    </w:p>
    <w:p w14:paraId="3716BA2B" w14:textId="77777777" w:rsidR="00E412F8" w:rsidRPr="00E412F8" w:rsidRDefault="00E412F8" w:rsidP="00E412F8">
      <w:pPr>
        <w:pStyle w:val="Paragraphedeliste"/>
        <w:ind w:left="576"/>
        <w:mirrorIndents/>
        <w:jc w:val="both"/>
        <w:rPr>
          <w:rFonts w:asciiTheme="minorHAnsi" w:eastAsia="Arial Unicode MS" w:hAnsiTheme="minorHAnsi" w:cstheme="minorHAnsi"/>
          <w:sz w:val="22"/>
          <w:szCs w:val="22"/>
        </w:rPr>
      </w:pPr>
      <w:r w:rsidRPr="00E412F8">
        <w:rPr>
          <w:rFonts w:asciiTheme="minorHAnsi" w:eastAsia="Arial Unicode MS" w:hAnsiTheme="minorHAnsi" w:cstheme="minorHAnsi"/>
          <w:sz w:val="22"/>
          <w:szCs w:val="22"/>
        </w:rPr>
        <w:t>Verificar condiciones de instalación, operación, mantenimiento y seguridad.</w:t>
      </w:r>
    </w:p>
    <w:p w14:paraId="7DF0E241" w14:textId="77777777" w:rsidR="00E412F8" w:rsidRPr="00E412F8" w:rsidRDefault="00E412F8" w:rsidP="00E412F8">
      <w:pPr>
        <w:pStyle w:val="Paragraphedeliste"/>
        <w:ind w:left="576"/>
        <w:mirrorIndents/>
        <w:jc w:val="both"/>
        <w:rPr>
          <w:rFonts w:asciiTheme="minorHAnsi" w:eastAsia="Arial Unicode MS" w:hAnsiTheme="minorHAnsi" w:cstheme="minorHAnsi"/>
          <w:sz w:val="22"/>
          <w:szCs w:val="22"/>
        </w:rPr>
      </w:pPr>
      <w:r w:rsidRPr="00E412F8">
        <w:rPr>
          <w:rFonts w:asciiTheme="minorHAnsi" w:eastAsia="Arial Unicode MS" w:hAnsiTheme="minorHAnsi" w:cstheme="minorHAnsi"/>
          <w:sz w:val="22"/>
          <w:szCs w:val="22"/>
        </w:rPr>
        <w:t>Identificar daños, deterioros, faltantes o deficiencias técnicas.</w:t>
      </w:r>
    </w:p>
    <w:p w14:paraId="1D24C144" w14:textId="77777777" w:rsidR="00E412F8" w:rsidRPr="00E412F8" w:rsidRDefault="00E412F8" w:rsidP="00E412F8">
      <w:pPr>
        <w:pStyle w:val="Paragraphedeliste"/>
        <w:ind w:left="576"/>
        <w:mirrorIndents/>
        <w:jc w:val="both"/>
        <w:rPr>
          <w:rFonts w:asciiTheme="minorHAnsi" w:eastAsia="Arial Unicode MS" w:hAnsiTheme="minorHAnsi" w:cstheme="minorHAnsi"/>
          <w:sz w:val="22"/>
          <w:szCs w:val="22"/>
        </w:rPr>
      </w:pPr>
      <w:r w:rsidRPr="00E412F8">
        <w:rPr>
          <w:rFonts w:asciiTheme="minorHAnsi" w:eastAsia="Arial Unicode MS" w:hAnsiTheme="minorHAnsi" w:cstheme="minorHAnsi"/>
          <w:sz w:val="22"/>
          <w:szCs w:val="22"/>
        </w:rPr>
        <w:t>Determinar la viabilidad de rehabilitación, reposición, optimización o puesta en marcha de los equipos y sistemas evaluados.</w:t>
      </w:r>
    </w:p>
    <w:p w14:paraId="261705AD" w14:textId="77777777" w:rsidR="00E412F8" w:rsidRPr="00E412F8" w:rsidRDefault="00E412F8" w:rsidP="00E412F8">
      <w:pPr>
        <w:pStyle w:val="Paragraphedeliste"/>
        <w:ind w:left="576"/>
        <w:mirrorIndents/>
        <w:jc w:val="both"/>
        <w:rPr>
          <w:rFonts w:asciiTheme="minorHAnsi" w:eastAsia="Arial Unicode MS" w:hAnsiTheme="minorHAnsi" w:cstheme="minorHAnsi"/>
          <w:sz w:val="22"/>
          <w:szCs w:val="22"/>
        </w:rPr>
      </w:pPr>
      <w:r w:rsidRPr="00E412F8">
        <w:rPr>
          <w:rFonts w:asciiTheme="minorHAnsi" w:eastAsia="Arial Unicode MS" w:hAnsiTheme="minorHAnsi" w:cstheme="minorHAnsi"/>
          <w:sz w:val="22"/>
          <w:szCs w:val="22"/>
        </w:rPr>
        <w:t>Elaborar diagnóstico técnico individual por cada elemento revisado.</w:t>
      </w:r>
    </w:p>
    <w:p w14:paraId="5563DD25" w14:textId="77777777" w:rsidR="00E412F8" w:rsidRDefault="00E412F8" w:rsidP="00E412F8">
      <w:pPr>
        <w:pStyle w:val="Paragraphedeliste"/>
        <w:ind w:left="576"/>
        <w:mirrorIndents/>
        <w:jc w:val="both"/>
        <w:rPr>
          <w:rFonts w:asciiTheme="minorHAnsi" w:hAnsiTheme="minorHAnsi" w:cstheme="minorHAnsi"/>
          <w:sz w:val="22"/>
          <w:szCs w:val="22"/>
        </w:rPr>
      </w:pPr>
    </w:p>
    <w:p w14:paraId="5C418B9F" w14:textId="17D805D1" w:rsidR="00E412F8" w:rsidRPr="00E412F8" w:rsidRDefault="00E412F8" w:rsidP="00E412F8">
      <w:pPr>
        <w:pStyle w:val="Paragraphedeliste"/>
        <w:ind w:left="576"/>
        <w:mirrorIndents/>
        <w:jc w:val="both"/>
        <w:rPr>
          <w:rFonts w:asciiTheme="minorHAnsi" w:hAnsiTheme="minorHAnsi" w:cstheme="minorHAnsi"/>
          <w:sz w:val="22"/>
          <w:szCs w:val="22"/>
        </w:rPr>
      </w:pPr>
      <w:r w:rsidRPr="00E412F8">
        <w:rPr>
          <w:rFonts w:asciiTheme="minorHAnsi" w:hAnsiTheme="minorHAnsi" w:cstheme="minorHAnsi"/>
          <w:sz w:val="22"/>
          <w:szCs w:val="22"/>
        </w:rPr>
        <w:t>PRODUCTOS A ENTREGAR</w:t>
      </w:r>
    </w:p>
    <w:p w14:paraId="5996416E" w14:textId="77777777" w:rsidR="00E412F8" w:rsidRPr="00E412F8" w:rsidRDefault="00E412F8" w:rsidP="00E412F8">
      <w:pPr>
        <w:pStyle w:val="Paragraphedeliste"/>
        <w:ind w:left="576"/>
        <w:mirrorIndents/>
        <w:jc w:val="both"/>
        <w:rPr>
          <w:rFonts w:asciiTheme="minorHAnsi" w:hAnsiTheme="minorHAnsi" w:cstheme="minorHAnsi"/>
          <w:sz w:val="22"/>
          <w:szCs w:val="22"/>
        </w:rPr>
      </w:pPr>
    </w:p>
    <w:p w14:paraId="7458FDA9" w14:textId="77777777" w:rsidR="00E412F8" w:rsidRPr="00E412F8" w:rsidRDefault="00E412F8" w:rsidP="00E412F8">
      <w:pPr>
        <w:pStyle w:val="Paragraphedeliste"/>
        <w:ind w:left="576"/>
        <w:mirrorIndents/>
        <w:jc w:val="both"/>
        <w:rPr>
          <w:rFonts w:asciiTheme="minorHAnsi" w:hAnsiTheme="minorHAnsi" w:cstheme="minorHAnsi"/>
          <w:sz w:val="22"/>
          <w:szCs w:val="22"/>
        </w:rPr>
      </w:pPr>
      <w:r w:rsidRPr="00E412F8">
        <w:rPr>
          <w:rFonts w:asciiTheme="minorHAnsi" w:hAnsiTheme="minorHAnsi" w:cstheme="minorHAnsi"/>
          <w:sz w:val="22"/>
          <w:szCs w:val="22"/>
        </w:rPr>
        <w:t>El consultor deberá entregar un informe técnico que contenga, como mínimo, para cada uno de los elementos identificados:</w:t>
      </w:r>
    </w:p>
    <w:p w14:paraId="15084165" w14:textId="77777777" w:rsidR="00E412F8" w:rsidRPr="00E412F8" w:rsidRDefault="00E412F8" w:rsidP="00E412F8">
      <w:pPr>
        <w:pStyle w:val="Paragraphedeliste"/>
        <w:ind w:left="576"/>
        <w:mirrorIndents/>
        <w:jc w:val="both"/>
        <w:rPr>
          <w:rFonts w:asciiTheme="minorHAnsi" w:hAnsiTheme="minorHAnsi" w:cstheme="minorHAnsi"/>
          <w:sz w:val="22"/>
          <w:szCs w:val="22"/>
        </w:rPr>
      </w:pPr>
    </w:p>
    <w:p w14:paraId="78C1830C" w14:textId="77777777" w:rsidR="00E412F8" w:rsidRPr="00E412F8" w:rsidRDefault="00E412F8" w:rsidP="00E412F8">
      <w:pPr>
        <w:pStyle w:val="Paragraphedeliste"/>
        <w:ind w:left="576"/>
        <w:mirrorIndents/>
        <w:jc w:val="both"/>
        <w:rPr>
          <w:rFonts w:asciiTheme="minorHAnsi" w:hAnsiTheme="minorHAnsi" w:cstheme="minorHAnsi"/>
          <w:sz w:val="22"/>
          <w:szCs w:val="22"/>
        </w:rPr>
      </w:pPr>
      <w:r w:rsidRPr="00E412F8">
        <w:rPr>
          <w:rFonts w:asciiTheme="minorHAnsi" w:hAnsiTheme="minorHAnsi" w:cstheme="minorHAnsi"/>
          <w:sz w:val="22"/>
          <w:szCs w:val="22"/>
        </w:rPr>
        <w:t>Estado actual.</w:t>
      </w:r>
    </w:p>
    <w:p w14:paraId="32CD6EE1" w14:textId="77777777" w:rsidR="00E412F8" w:rsidRPr="00E412F8" w:rsidRDefault="00E412F8" w:rsidP="00E412F8">
      <w:pPr>
        <w:pStyle w:val="Paragraphedeliste"/>
        <w:ind w:left="576"/>
        <w:mirrorIndents/>
        <w:jc w:val="both"/>
        <w:rPr>
          <w:rFonts w:asciiTheme="minorHAnsi" w:hAnsiTheme="minorHAnsi" w:cstheme="minorHAnsi"/>
          <w:sz w:val="22"/>
          <w:szCs w:val="22"/>
        </w:rPr>
      </w:pPr>
      <w:r w:rsidRPr="00E412F8">
        <w:rPr>
          <w:rFonts w:asciiTheme="minorHAnsi" w:hAnsiTheme="minorHAnsi" w:cstheme="minorHAnsi"/>
          <w:sz w:val="22"/>
          <w:szCs w:val="22"/>
        </w:rPr>
        <w:t>Condiciones de funcionamiento.</w:t>
      </w:r>
    </w:p>
    <w:p w14:paraId="0E23699C" w14:textId="77777777" w:rsidR="00E412F8" w:rsidRPr="00E412F8" w:rsidRDefault="00E412F8" w:rsidP="00E412F8">
      <w:pPr>
        <w:pStyle w:val="Paragraphedeliste"/>
        <w:ind w:left="576"/>
        <w:mirrorIndents/>
        <w:jc w:val="both"/>
        <w:rPr>
          <w:rFonts w:asciiTheme="minorHAnsi" w:hAnsiTheme="minorHAnsi" w:cstheme="minorHAnsi"/>
          <w:sz w:val="22"/>
          <w:szCs w:val="22"/>
        </w:rPr>
      </w:pPr>
      <w:r w:rsidRPr="00E412F8">
        <w:rPr>
          <w:rFonts w:asciiTheme="minorHAnsi" w:hAnsiTheme="minorHAnsi" w:cstheme="minorHAnsi"/>
          <w:sz w:val="22"/>
          <w:szCs w:val="22"/>
        </w:rPr>
        <w:t>Vida útil estimada.</w:t>
      </w:r>
    </w:p>
    <w:p w14:paraId="7F973E2A" w14:textId="77777777" w:rsidR="00E412F8" w:rsidRPr="00E412F8" w:rsidRDefault="00E412F8" w:rsidP="00E412F8">
      <w:pPr>
        <w:pStyle w:val="Paragraphedeliste"/>
        <w:ind w:left="576"/>
        <w:mirrorIndents/>
        <w:jc w:val="both"/>
        <w:rPr>
          <w:rFonts w:asciiTheme="minorHAnsi" w:hAnsiTheme="minorHAnsi" w:cstheme="minorHAnsi"/>
          <w:sz w:val="22"/>
          <w:szCs w:val="22"/>
        </w:rPr>
      </w:pPr>
      <w:r w:rsidRPr="00E412F8">
        <w:rPr>
          <w:rFonts w:asciiTheme="minorHAnsi" w:hAnsiTheme="minorHAnsi" w:cstheme="minorHAnsi"/>
          <w:sz w:val="22"/>
          <w:szCs w:val="22"/>
        </w:rPr>
        <w:t>Requerimientos de mantenimiento.</w:t>
      </w:r>
    </w:p>
    <w:p w14:paraId="6838CFCF" w14:textId="77777777" w:rsidR="00E412F8" w:rsidRPr="00E412F8" w:rsidRDefault="00E412F8" w:rsidP="00E412F8">
      <w:pPr>
        <w:pStyle w:val="Paragraphedeliste"/>
        <w:ind w:left="576"/>
        <w:mirrorIndents/>
        <w:jc w:val="both"/>
        <w:rPr>
          <w:rFonts w:asciiTheme="minorHAnsi" w:hAnsiTheme="minorHAnsi" w:cstheme="minorHAnsi"/>
          <w:sz w:val="22"/>
          <w:szCs w:val="22"/>
        </w:rPr>
      </w:pPr>
      <w:r w:rsidRPr="00E412F8">
        <w:rPr>
          <w:rFonts w:asciiTheme="minorHAnsi" w:hAnsiTheme="minorHAnsi" w:cstheme="minorHAnsi"/>
          <w:sz w:val="22"/>
          <w:szCs w:val="22"/>
        </w:rPr>
        <w:t>Identificación de daños o deficiencias.</w:t>
      </w:r>
    </w:p>
    <w:p w14:paraId="66893075" w14:textId="77777777" w:rsidR="00E412F8" w:rsidRPr="00E412F8" w:rsidRDefault="00E412F8" w:rsidP="00E412F8">
      <w:pPr>
        <w:pStyle w:val="Paragraphedeliste"/>
        <w:ind w:left="576"/>
        <w:mirrorIndents/>
        <w:jc w:val="both"/>
        <w:rPr>
          <w:rFonts w:asciiTheme="minorHAnsi" w:hAnsiTheme="minorHAnsi" w:cstheme="minorHAnsi"/>
          <w:sz w:val="22"/>
          <w:szCs w:val="22"/>
        </w:rPr>
      </w:pPr>
      <w:r w:rsidRPr="00E412F8">
        <w:rPr>
          <w:rFonts w:asciiTheme="minorHAnsi" w:hAnsiTheme="minorHAnsi" w:cstheme="minorHAnsi"/>
          <w:sz w:val="22"/>
          <w:szCs w:val="22"/>
        </w:rPr>
        <w:t>Análisis de viabilidad técnica.</w:t>
      </w:r>
    </w:p>
    <w:p w14:paraId="3814E6CD" w14:textId="77777777" w:rsidR="00E412F8" w:rsidRPr="00E412F8" w:rsidRDefault="00E412F8" w:rsidP="00E412F8">
      <w:pPr>
        <w:pStyle w:val="Paragraphedeliste"/>
        <w:ind w:left="576"/>
        <w:mirrorIndents/>
        <w:jc w:val="both"/>
        <w:rPr>
          <w:rFonts w:asciiTheme="minorHAnsi" w:hAnsiTheme="minorHAnsi" w:cstheme="minorHAnsi"/>
          <w:sz w:val="22"/>
          <w:szCs w:val="22"/>
        </w:rPr>
      </w:pPr>
      <w:r w:rsidRPr="00E412F8">
        <w:rPr>
          <w:rFonts w:asciiTheme="minorHAnsi" w:hAnsiTheme="minorHAnsi" w:cstheme="minorHAnsi"/>
          <w:sz w:val="22"/>
          <w:szCs w:val="22"/>
        </w:rPr>
        <w:t>Recomendaciones de rehabilitación, reposición u optimización.</w:t>
      </w:r>
    </w:p>
    <w:p w14:paraId="7CE36B6F" w14:textId="77777777" w:rsidR="00E412F8" w:rsidRDefault="00E412F8" w:rsidP="00E412F8">
      <w:pPr>
        <w:pStyle w:val="Paragraphedeliste"/>
        <w:ind w:left="576"/>
        <w:mirrorIndents/>
        <w:jc w:val="both"/>
        <w:rPr>
          <w:rFonts w:asciiTheme="minorHAnsi" w:hAnsiTheme="minorHAnsi" w:cstheme="minorHAnsi"/>
          <w:sz w:val="22"/>
          <w:szCs w:val="22"/>
        </w:rPr>
      </w:pPr>
    </w:p>
    <w:p w14:paraId="14E70856" w14:textId="4FE0C49C" w:rsidR="00E412F8" w:rsidRPr="00E412F8" w:rsidRDefault="00E412F8" w:rsidP="00E412F8">
      <w:pPr>
        <w:pStyle w:val="Paragraphedeliste"/>
        <w:ind w:left="576"/>
        <w:mirrorIndents/>
        <w:jc w:val="both"/>
        <w:rPr>
          <w:rFonts w:asciiTheme="minorHAnsi" w:hAnsiTheme="minorHAnsi" w:cstheme="minorHAnsi"/>
          <w:sz w:val="22"/>
          <w:szCs w:val="22"/>
        </w:rPr>
      </w:pPr>
      <w:r w:rsidRPr="00E412F8">
        <w:rPr>
          <w:rFonts w:asciiTheme="minorHAnsi" w:hAnsiTheme="minorHAnsi" w:cstheme="minorHAnsi"/>
          <w:sz w:val="22"/>
          <w:szCs w:val="22"/>
        </w:rPr>
        <w:t>Nota</w:t>
      </w:r>
    </w:p>
    <w:p w14:paraId="7E37981D" w14:textId="77777777" w:rsidR="00E412F8" w:rsidRPr="00E412F8" w:rsidRDefault="00E412F8" w:rsidP="00E412F8">
      <w:pPr>
        <w:pStyle w:val="Paragraphedeliste"/>
        <w:ind w:left="576"/>
        <w:mirrorIndents/>
        <w:jc w:val="both"/>
        <w:rPr>
          <w:rFonts w:asciiTheme="minorHAnsi" w:hAnsiTheme="minorHAnsi" w:cstheme="minorHAnsi"/>
          <w:sz w:val="22"/>
          <w:szCs w:val="22"/>
        </w:rPr>
      </w:pPr>
    </w:p>
    <w:p w14:paraId="5C35181B" w14:textId="6EBF5097" w:rsidR="00486BBB" w:rsidRDefault="00E412F8" w:rsidP="00C91716">
      <w:pPr>
        <w:pStyle w:val="Paragraphedeliste"/>
        <w:ind w:left="576"/>
        <w:mirrorIndents/>
        <w:jc w:val="both"/>
        <w:rPr>
          <w:rFonts w:asciiTheme="minorHAnsi" w:hAnsiTheme="minorHAnsi" w:cstheme="minorHAnsi"/>
          <w:sz w:val="22"/>
          <w:szCs w:val="22"/>
        </w:rPr>
      </w:pPr>
      <w:r w:rsidRPr="00E412F8">
        <w:rPr>
          <w:rFonts w:asciiTheme="minorHAnsi" w:hAnsiTheme="minorHAnsi" w:cstheme="minorHAnsi"/>
          <w:sz w:val="22"/>
          <w:szCs w:val="22"/>
        </w:rPr>
        <w:t>Los elementos objeto de revisión corresponden a los bienes y obras derivados de los procesos contractuales SPO-024-17 y OCSJ-MC-PS-173-2017 – Contrato 1253 de 2017, ejecutados en el marco del Convenio de Asociación 679 de 2015.</w:t>
      </w:r>
    </w:p>
    <w:p w14:paraId="0BEB1AF1" w14:textId="77777777" w:rsidR="00E412F8" w:rsidRDefault="00E412F8" w:rsidP="00C91716">
      <w:pPr>
        <w:pStyle w:val="Paragraphedeliste"/>
        <w:ind w:left="576"/>
        <w:mirrorIndents/>
        <w:jc w:val="both"/>
        <w:rPr>
          <w:rFonts w:asciiTheme="minorHAnsi" w:hAnsiTheme="minorHAnsi" w:cstheme="minorHAnsi"/>
          <w:sz w:val="22"/>
          <w:szCs w:val="22"/>
        </w:rPr>
      </w:pPr>
    </w:p>
    <w:p w14:paraId="40424739" w14:textId="77777777" w:rsidR="00E412F8" w:rsidRPr="00C91716" w:rsidRDefault="00E412F8" w:rsidP="00C91716">
      <w:pPr>
        <w:pStyle w:val="Paragraphedeliste"/>
        <w:ind w:left="576"/>
        <w:mirrorIndents/>
        <w:jc w:val="both"/>
        <w:rPr>
          <w:rFonts w:asciiTheme="minorHAnsi" w:hAnsiTheme="minorHAnsi" w:cstheme="minorHAnsi"/>
          <w:b/>
          <w:bCs/>
          <w:sz w:val="22"/>
          <w:szCs w:val="22"/>
        </w:rPr>
      </w:pPr>
    </w:p>
    <w:p w14:paraId="1AA43B63" w14:textId="32F4A88B" w:rsidR="00486BBB" w:rsidRDefault="00486BBB" w:rsidP="008D2D95">
      <w:pPr>
        <w:pStyle w:val="Paragraphedeliste"/>
        <w:numPr>
          <w:ilvl w:val="1"/>
          <w:numId w:val="228"/>
        </w:numPr>
        <w:mirrorIndents/>
        <w:jc w:val="both"/>
        <w:rPr>
          <w:rFonts w:asciiTheme="minorHAnsi" w:hAnsiTheme="minorHAnsi" w:cstheme="minorHAnsi"/>
          <w:b/>
          <w:bCs/>
          <w:sz w:val="22"/>
          <w:szCs w:val="22"/>
        </w:rPr>
      </w:pPr>
      <w:r w:rsidRPr="00811744">
        <w:rPr>
          <w:rFonts w:asciiTheme="minorHAnsi" w:hAnsiTheme="minorHAnsi" w:cstheme="minorHAnsi"/>
          <w:b/>
          <w:bCs/>
          <w:sz w:val="22"/>
          <w:szCs w:val="22"/>
        </w:rPr>
        <w:t>Presupuestos, Especificaciones y Formulación MGA</w:t>
      </w:r>
    </w:p>
    <w:p w14:paraId="69D3EA21" w14:textId="77777777" w:rsidR="00811744" w:rsidRDefault="00811744" w:rsidP="00C34A8A">
      <w:pPr>
        <w:pStyle w:val="NormalWeb"/>
        <w:spacing w:before="0" w:after="0"/>
        <w:jc w:val="both"/>
        <w:rPr>
          <w:rFonts w:asciiTheme="minorHAnsi" w:hAnsiTheme="minorHAnsi" w:cstheme="minorHAnsi"/>
          <w:sz w:val="22"/>
          <w:szCs w:val="22"/>
        </w:rPr>
      </w:pPr>
    </w:p>
    <w:p w14:paraId="06D75851" w14:textId="3EAF6574" w:rsidR="00811744" w:rsidRDefault="00811744" w:rsidP="00C34A8A">
      <w:pPr>
        <w:pStyle w:val="NormalWeb"/>
        <w:spacing w:before="0" w:after="0"/>
        <w:jc w:val="both"/>
        <w:rPr>
          <w:rFonts w:asciiTheme="minorHAnsi" w:hAnsiTheme="minorHAnsi" w:cstheme="minorHAnsi"/>
          <w:sz w:val="22"/>
          <w:szCs w:val="22"/>
        </w:rPr>
      </w:pPr>
      <w:r w:rsidRPr="00811744">
        <w:rPr>
          <w:rFonts w:asciiTheme="minorHAnsi" w:hAnsiTheme="minorHAnsi" w:cstheme="minorHAnsi"/>
          <w:sz w:val="22"/>
          <w:szCs w:val="22"/>
        </w:rPr>
        <w:t>Deben incluir:</w:t>
      </w:r>
    </w:p>
    <w:p w14:paraId="07BE7E74" w14:textId="77777777" w:rsidR="00C34A8A" w:rsidRPr="00811744" w:rsidRDefault="00C34A8A" w:rsidP="00C34A8A">
      <w:pPr>
        <w:pStyle w:val="NormalWeb"/>
        <w:spacing w:before="0" w:after="0"/>
        <w:jc w:val="both"/>
        <w:rPr>
          <w:rFonts w:asciiTheme="minorHAnsi" w:hAnsiTheme="minorHAnsi" w:cstheme="minorHAnsi"/>
          <w:sz w:val="22"/>
          <w:szCs w:val="22"/>
        </w:rPr>
      </w:pPr>
    </w:p>
    <w:p w14:paraId="3FFFF801" w14:textId="77777777" w:rsidR="00A2078B" w:rsidRDefault="00A2078B" w:rsidP="00E412F8">
      <w:pPr>
        <w:pStyle w:val="NormalWeb"/>
        <w:numPr>
          <w:ilvl w:val="0"/>
          <w:numId w:val="183"/>
        </w:numPr>
        <w:spacing w:before="0" w:after="0"/>
        <w:ind w:left="465"/>
        <w:jc w:val="both"/>
        <w:textAlignment w:val="baseline"/>
        <w:rPr>
          <w:rFonts w:asciiTheme="minorHAnsi" w:hAnsiTheme="minorHAnsi" w:cstheme="minorHAnsi"/>
          <w:sz w:val="22"/>
          <w:szCs w:val="22"/>
        </w:rPr>
      </w:pPr>
      <w:r w:rsidRPr="00811744">
        <w:rPr>
          <w:rFonts w:asciiTheme="minorHAnsi" w:hAnsiTheme="minorHAnsi" w:cstheme="minorHAnsi"/>
          <w:b/>
          <w:bCs/>
          <w:sz w:val="22"/>
          <w:szCs w:val="22"/>
        </w:rPr>
        <w:t>Soporte DNP - MGA:</w:t>
      </w:r>
      <w:r w:rsidRPr="00811744">
        <w:rPr>
          <w:rFonts w:asciiTheme="minorHAnsi" w:hAnsiTheme="minorHAnsi" w:cstheme="minorHAnsi"/>
          <w:sz w:val="22"/>
          <w:szCs w:val="22"/>
        </w:rPr>
        <w:t xml:space="preserve"> La firma consultora deberá apoyar al equipo coordinador del Proyecto Integrador entregando los módulos de costos, beneficios técnicos y estudios de alternativas requeridos para registrar y viabilizar el proyecto de obra física en la Metodología General Ajustada (MGA) del DNP.</w:t>
      </w:r>
    </w:p>
    <w:p w14:paraId="519B1397" w14:textId="77777777" w:rsidR="00A2078B" w:rsidRDefault="00A2078B" w:rsidP="00A2078B">
      <w:pPr>
        <w:pStyle w:val="NormalWeb"/>
        <w:spacing w:before="0" w:after="0"/>
        <w:ind w:left="465"/>
        <w:jc w:val="both"/>
        <w:textAlignment w:val="baseline"/>
        <w:rPr>
          <w:rFonts w:asciiTheme="minorHAnsi" w:hAnsiTheme="minorHAnsi" w:cstheme="minorHAnsi"/>
          <w:sz w:val="22"/>
          <w:szCs w:val="22"/>
        </w:rPr>
      </w:pPr>
    </w:p>
    <w:p w14:paraId="1362D542" w14:textId="65AB0676" w:rsidR="00486BBB" w:rsidRPr="00C91716" w:rsidRDefault="00486BBB" w:rsidP="00C91716">
      <w:pPr>
        <w:pStyle w:val="NormalWeb"/>
        <w:spacing w:before="0" w:after="0"/>
        <w:ind w:left="465"/>
        <w:jc w:val="both"/>
        <w:textAlignment w:val="baseline"/>
        <w:rPr>
          <w:rFonts w:asciiTheme="minorHAnsi" w:hAnsiTheme="minorHAnsi" w:cstheme="minorHAnsi"/>
          <w:sz w:val="22"/>
          <w:szCs w:val="22"/>
        </w:rPr>
      </w:pPr>
      <w:r w:rsidRPr="00486BBB">
        <w:rPr>
          <w:rFonts w:asciiTheme="minorHAnsi" w:hAnsiTheme="minorHAnsi" w:cstheme="minorHAnsi"/>
          <w:sz w:val="22"/>
          <w:szCs w:val="22"/>
        </w:rPr>
        <w:t xml:space="preserve">El equipo de formulación trabajará en paralelo con los diseñadores para </w:t>
      </w:r>
      <w:r>
        <w:rPr>
          <w:rFonts w:asciiTheme="minorHAnsi" w:hAnsiTheme="minorHAnsi" w:cstheme="minorHAnsi"/>
          <w:sz w:val="22"/>
          <w:szCs w:val="22"/>
        </w:rPr>
        <w:t xml:space="preserve">estructurar simultáneamente </w:t>
      </w:r>
      <w:r w:rsidRPr="00486BBB">
        <w:rPr>
          <w:rFonts w:asciiTheme="minorHAnsi" w:hAnsiTheme="minorHAnsi" w:cstheme="minorHAnsi"/>
          <w:sz w:val="22"/>
          <w:szCs w:val="22"/>
        </w:rPr>
        <w:t>la cadena de valor, los beneficios cuantificables y el flujo de caja del proyecto, garantizando un tránsito limpio y sin reprocesos ante el DNP.</w:t>
      </w:r>
    </w:p>
    <w:p w14:paraId="0E63BF05" w14:textId="2721AA9D" w:rsidR="00811744" w:rsidRPr="00811744" w:rsidRDefault="00811744" w:rsidP="00C34A8A">
      <w:pPr>
        <w:pStyle w:val="NormalWeb"/>
        <w:numPr>
          <w:ilvl w:val="0"/>
          <w:numId w:val="185"/>
        </w:numPr>
        <w:spacing w:before="0" w:after="0"/>
        <w:ind w:left="465"/>
        <w:jc w:val="both"/>
        <w:textAlignment w:val="baseline"/>
        <w:rPr>
          <w:rFonts w:asciiTheme="minorHAnsi" w:hAnsiTheme="minorHAnsi" w:cstheme="minorHAnsi"/>
          <w:sz w:val="22"/>
          <w:szCs w:val="22"/>
        </w:rPr>
      </w:pPr>
      <w:r w:rsidRPr="00811744">
        <w:rPr>
          <w:rFonts w:asciiTheme="minorHAnsi" w:hAnsiTheme="minorHAnsi" w:cstheme="minorHAnsi"/>
          <w:b/>
          <w:bCs/>
          <w:sz w:val="22"/>
          <w:szCs w:val="22"/>
        </w:rPr>
        <w:t>Cantidades de Obra:</w:t>
      </w:r>
      <w:r w:rsidRPr="00811744">
        <w:rPr>
          <w:rFonts w:asciiTheme="minorHAnsi" w:hAnsiTheme="minorHAnsi" w:cstheme="minorHAnsi"/>
          <w:sz w:val="22"/>
          <w:szCs w:val="22"/>
        </w:rPr>
        <w:t xml:space="preserve"> Cálculo métrico preciso de todos los elementos diseñados, soportado en memorias gráficas.</w:t>
      </w:r>
    </w:p>
    <w:p w14:paraId="23A3E102" w14:textId="77777777" w:rsidR="00811744" w:rsidRDefault="00811744" w:rsidP="00C34A8A">
      <w:pPr>
        <w:pStyle w:val="NormalWeb"/>
        <w:numPr>
          <w:ilvl w:val="0"/>
          <w:numId w:val="185"/>
        </w:numPr>
        <w:spacing w:before="0" w:after="0"/>
        <w:ind w:left="465"/>
        <w:jc w:val="both"/>
        <w:textAlignment w:val="baseline"/>
        <w:rPr>
          <w:rFonts w:asciiTheme="minorHAnsi" w:hAnsiTheme="minorHAnsi" w:cstheme="minorHAnsi"/>
          <w:sz w:val="22"/>
          <w:szCs w:val="22"/>
        </w:rPr>
      </w:pPr>
      <w:r w:rsidRPr="00811744">
        <w:rPr>
          <w:rFonts w:asciiTheme="minorHAnsi" w:hAnsiTheme="minorHAnsi" w:cstheme="minorHAnsi"/>
          <w:b/>
          <w:bCs/>
          <w:sz w:val="22"/>
          <w:szCs w:val="22"/>
        </w:rPr>
        <w:t>Análisis de Precios Unitarios (APU):</w:t>
      </w:r>
      <w:r w:rsidRPr="00811744">
        <w:rPr>
          <w:rFonts w:asciiTheme="minorHAnsi" w:hAnsiTheme="minorHAnsi" w:cstheme="minorHAnsi"/>
          <w:sz w:val="22"/>
          <w:szCs w:val="22"/>
        </w:rPr>
        <w:t xml:space="preserve"> Elaboración de los APU para cada actividad, fundamentados en cotizaciones reales de materiales, mano de obra, equipos y transporte actualizados para los municipios del Meta y Guaviare.</w:t>
      </w:r>
    </w:p>
    <w:p w14:paraId="7FBBFF07" w14:textId="77777777" w:rsidR="00A2078B" w:rsidRDefault="00A2078B" w:rsidP="00A2078B">
      <w:pPr>
        <w:pStyle w:val="NormalWeb"/>
        <w:spacing w:before="0" w:after="0"/>
        <w:ind w:left="465"/>
        <w:jc w:val="both"/>
        <w:textAlignment w:val="baseline"/>
        <w:rPr>
          <w:rFonts w:asciiTheme="minorHAnsi" w:hAnsiTheme="minorHAnsi" w:cstheme="minorHAnsi"/>
          <w:b/>
          <w:bCs/>
          <w:sz w:val="22"/>
          <w:szCs w:val="22"/>
        </w:rPr>
      </w:pPr>
    </w:p>
    <w:p w14:paraId="3F4DC91C" w14:textId="343793B9" w:rsidR="00A2078B" w:rsidRDefault="00A2078B" w:rsidP="00A2078B">
      <w:pPr>
        <w:pStyle w:val="NormalWeb"/>
        <w:spacing w:before="0" w:after="0"/>
        <w:ind w:left="465"/>
        <w:jc w:val="both"/>
        <w:textAlignment w:val="baseline"/>
        <w:rPr>
          <w:rFonts w:asciiTheme="minorHAnsi" w:hAnsiTheme="minorHAnsi" w:cstheme="minorHAnsi"/>
          <w:sz w:val="22"/>
          <w:szCs w:val="22"/>
        </w:rPr>
      </w:pPr>
      <w:r w:rsidRPr="00C91716">
        <w:rPr>
          <w:rFonts w:asciiTheme="minorHAnsi" w:hAnsiTheme="minorHAnsi" w:cstheme="minorHAnsi"/>
          <w:sz w:val="22"/>
          <w:szCs w:val="22"/>
        </w:rPr>
        <w:lastRenderedPageBreak/>
        <w:t xml:space="preserve">Incluir un protocolo de validación de mercado para los </w:t>
      </w:r>
      <w:proofErr w:type="spellStart"/>
      <w:r w:rsidRPr="00C91716">
        <w:rPr>
          <w:rFonts w:asciiTheme="minorHAnsi" w:hAnsiTheme="minorHAnsi" w:cstheme="minorHAnsi"/>
          <w:sz w:val="22"/>
          <w:szCs w:val="22"/>
        </w:rPr>
        <w:t>APUs</w:t>
      </w:r>
      <w:proofErr w:type="spellEnd"/>
      <w:r w:rsidRPr="00C91716">
        <w:rPr>
          <w:rFonts w:asciiTheme="minorHAnsi" w:hAnsiTheme="minorHAnsi" w:cstheme="minorHAnsi"/>
          <w:sz w:val="22"/>
          <w:szCs w:val="22"/>
        </w:rPr>
        <w:t>, asegurando que los rendimientos de mano de obra y los costos de fletes reflejen la compleja realidad logística del Guaviare y el sur del Meta.</w:t>
      </w:r>
    </w:p>
    <w:p w14:paraId="00A0617E" w14:textId="77777777" w:rsidR="00A2078B" w:rsidRPr="00A2078B" w:rsidRDefault="00A2078B" w:rsidP="00C91716">
      <w:pPr>
        <w:pStyle w:val="NormalWeb"/>
        <w:spacing w:before="0" w:after="0"/>
        <w:ind w:left="465"/>
        <w:jc w:val="both"/>
        <w:textAlignment w:val="baseline"/>
        <w:rPr>
          <w:rFonts w:asciiTheme="minorHAnsi" w:hAnsiTheme="minorHAnsi" w:cstheme="minorHAnsi"/>
          <w:sz w:val="22"/>
          <w:szCs w:val="22"/>
        </w:rPr>
      </w:pPr>
    </w:p>
    <w:p w14:paraId="60FBDA6C" w14:textId="77777777" w:rsidR="00811744" w:rsidRPr="00811744" w:rsidRDefault="00811744" w:rsidP="00C34A8A">
      <w:pPr>
        <w:pStyle w:val="NormalWeb"/>
        <w:numPr>
          <w:ilvl w:val="0"/>
          <w:numId w:val="185"/>
        </w:numPr>
        <w:spacing w:before="0" w:after="0"/>
        <w:ind w:left="465"/>
        <w:jc w:val="both"/>
        <w:textAlignment w:val="baseline"/>
        <w:rPr>
          <w:rFonts w:asciiTheme="minorHAnsi" w:hAnsiTheme="minorHAnsi" w:cstheme="minorHAnsi"/>
          <w:sz w:val="22"/>
          <w:szCs w:val="22"/>
        </w:rPr>
      </w:pPr>
      <w:r w:rsidRPr="00811744">
        <w:rPr>
          <w:rFonts w:asciiTheme="minorHAnsi" w:hAnsiTheme="minorHAnsi" w:cstheme="minorHAnsi"/>
          <w:b/>
          <w:bCs/>
          <w:sz w:val="22"/>
          <w:szCs w:val="22"/>
        </w:rPr>
        <w:t>Presupuesto General:</w:t>
      </w:r>
      <w:r w:rsidRPr="00811744">
        <w:rPr>
          <w:rFonts w:asciiTheme="minorHAnsi" w:hAnsiTheme="minorHAnsi" w:cstheme="minorHAnsi"/>
          <w:sz w:val="22"/>
          <w:szCs w:val="22"/>
        </w:rPr>
        <w:t xml:space="preserve"> Estructurado por capítulos de obra, incorporando el cálculo fundamentado del factor A.I.U. (Administración, Imprevistos y Utilidad) específico para la región.</w:t>
      </w:r>
    </w:p>
    <w:p w14:paraId="38F75320" w14:textId="77777777" w:rsidR="00811744" w:rsidRPr="00811744" w:rsidRDefault="00811744" w:rsidP="00C34A8A">
      <w:pPr>
        <w:pStyle w:val="NormalWeb"/>
        <w:numPr>
          <w:ilvl w:val="0"/>
          <w:numId w:val="185"/>
        </w:numPr>
        <w:spacing w:before="0" w:after="0"/>
        <w:ind w:left="465"/>
        <w:jc w:val="both"/>
        <w:textAlignment w:val="baseline"/>
        <w:rPr>
          <w:rFonts w:asciiTheme="minorHAnsi" w:hAnsiTheme="minorHAnsi" w:cstheme="minorHAnsi"/>
          <w:sz w:val="22"/>
          <w:szCs w:val="22"/>
        </w:rPr>
      </w:pPr>
      <w:r w:rsidRPr="00811744">
        <w:rPr>
          <w:rFonts w:asciiTheme="minorHAnsi" w:hAnsiTheme="minorHAnsi" w:cstheme="minorHAnsi"/>
          <w:b/>
          <w:bCs/>
          <w:sz w:val="22"/>
          <w:szCs w:val="22"/>
        </w:rPr>
        <w:t>Especificaciones Técnicas de Construcción:</w:t>
      </w:r>
      <w:r w:rsidRPr="00811744">
        <w:rPr>
          <w:rFonts w:asciiTheme="minorHAnsi" w:hAnsiTheme="minorHAnsi" w:cstheme="minorHAnsi"/>
          <w:sz w:val="22"/>
          <w:szCs w:val="22"/>
        </w:rPr>
        <w:t xml:space="preserve"> Un manual detallado por ítem que indique el procedimiento de ejecución, los materiales aprobados, las tolerancias de calidad, la unidad de medida y la forma de pago.</w:t>
      </w:r>
    </w:p>
    <w:p w14:paraId="53C98B97" w14:textId="77777777" w:rsidR="0077480F" w:rsidRDefault="0077480F" w:rsidP="0077480F">
      <w:pPr>
        <w:pStyle w:val="NormalWeb"/>
        <w:spacing w:before="0" w:after="0"/>
        <w:ind w:left="465"/>
        <w:jc w:val="both"/>
        <w:textAlignment w:val="baseline"/>
        <w:rPr>
          <w:rFonts w:asciiTheme="minorHAnsi" w:hAnsiTheme="minorHAnsi" w:cstheme="minorHAnsi"/>
          <w:b/>
          <w:bCs/>
          <w:sz w:val="22"/>
          <w:szCs w:val="22"/>
        </w:rPr>
      </w:pPr>
    </w:p>
    <w:p w14:paraId="076837CB" w14:textId="72920FD0" w:rsidR="0077480F" w:rsidRPr="00C91716" w:rsidRDefault="0077480F" w:rsidP="008D2D95">
      <w:pPr>
        <w:pStyle w:val="Paragraphedeliste"/>
        <w:numPr>
          <w:ilvl w:val="1"/>
          <w:numId w:val="228"/>
        </w:numPr>
        <w:mirrorIndents/>
        <w:jc w:val="both"/>
        <w:rPr>
          <w:rFonts w:asciiTheme="minorHAnsi" w:hAnsiTheme="minorHAnsi" w:cstheme="minorHAnsi"/>
          <w:b/>
          <w:bCs/>
          <w:sz w:val="22"/>
          <w:szCs w:val="22"/>
        </w:rPr>
      </w:pPr>
      <w:r w:rsidRPr="00C91716">
        <w:rPr>
          <w:rFonts w:asciiTheme="minorHAnsi" w:hAnsiTheme="minorHAnsi" w:cstheme="minorHAnsi"/>
          <w:b/>
          <w:bCs/>
          <w:sz w:val="22"/>
          <w:szCs w:val="22"/>
        </w:rPr>
        <w:t>Estudios Ambientales y Sociales</w:t>
      </w:r>
    </w:p>
    <w:p w14:paraId="25386D68" w14:textId="77777777" w:rsidR="00674BCB" w:rsidRDefault="00674BCB" w:rsidP="0077480F">
      <w:pPr>
        <w:pStyle w:val="Paragraphedeliste"/>
        <w:ind w:left="576"/>
        <w:mirrorIndents/>
        <w:jc w:val="both"/>
        <w:rPr>
          <w:rFonts w:asciiTheme="minorHAnsi" w:hAnsiTheme="minorHAnsi" w:cstheme="minorHAnsi"/>
          <w:b/>
          <w:bCs/>
          <w:sz w:val="22"/>
          <w:szCs w:val="22"/>
        </w:rPr>
      </w:pPr>
    </w:p>
    <w:p w14:paraId="5A3808EC" w14:textId="454578B2" w:rsidR="00892D1F" w:rsidRDefault="00892D1F">
      <w:pPr>
        <w:pStyle w:val="Paragraphedeliste"/>
        <w:ind w:left="576"/>
        <w:mirrorIndents/>
        <w:jc w:val="both"/>
        <w:rPr>
          <w:rFonts w:asciiTheme="minorHAnsi" w:hAnsiTheme="minorHAnsi" w:cstheme="minorHAnsi"/>
          <w:sz w:val="22"/>
          <w:szCs w:val="22"/>
          <w:lang w:val="es-BO"/>
        </w:rPr>
      </w:pPr>
    </w:p>
    <w:p w14:paraId="15340E06" w14:textId="5814D496" w:rsidR="003B682E" w:rsidRPr="00FA795D" w:rsidRDefault="003B682E">
      <w:pPr>
        <w:pStyle w:val="Paragraphedeliste"/>
        <w:ind w:left="576"/>
        <w:mirrorIndents/>
        <w:jc w:val="both"/>
        <w:rPr>
          <w:rFonts w:asciiTheme="minorHAnsi" w:hAnsiTheme="minorHAnsi" w:cstheme="minorHAnsi"/>
          <w:sz w:val="22"/>
          <w:szCs w:val="22"/>
          <w:lang w:val="es-BO"/>
        </w:rPr>
      </w:pPr>
      <w:r w:rsidRPr="00FA795D">
        <w:rPr>
          <w:rFonts w:asciiTheme="minorHAnsi" w:hAnsiTheme="minorHAnsi" w:cstheme="minorHAnsi"/>
          <w:sz w:val="22"/>
          <w:szCs w:val="22"/>
          <w:lang w:val="es-BO"/>
        </w:rPr>
        <w:t>Proporcionar una evaluación ambiental y social del programa, conforme al Marco Ambiental y Social (MAS) y sus respectivos Estándares Ambientales y Sociales (EAS/NES) del Banco Mundial (BM), así como las exigencias de la AFD.</w:t>
      </w:r>
    </w:p>
    <w:p w14:paraId="79A7DD31" w14:textId="77777777" w:rsidR="003B682E" w:rsidRDefault="003B682E">
      <w:pPr>
        <w:pStyle w:val="Paragraphedeliste"/>
        <w:ind w:left="576"/>
        <w:mirrorIndents/>
        <w:jc w:val="both"/>
        <w:rPr>
          <w:rFonts w:asciiTheme="minorHAnsi" w:hAnsiTheme="minorHAnsi" w:cstheme="minorHAnsi"/>
          <w:sz w:val="22"/>
          <w:szCs w:val="22"/>
          <w:lang w:val="es-BO"/>
        </w:rPr>
      </w:pPr>
    </w:p>
    <w:p w14:paraId="6D69868B" w14:textId="3A718266" w:rsidR="00892D1F" w:rsidRDefault="00892D1F">
      <w:pPr>
        <w:pStyle w:val="Paragraphedeliste"/>
        <w:ind w:left="576"/>
        <w:mirrorIndents/>
        <w:jc w:val="both"/>
        <w:rPr>
          <w:rFonts w:asciiTheme="minorHAnsi" w:hAnsiTheme="minorHAnsi" w:cstheme="minorHAnsi"/>
          <w:sz w:val="22"/>
          <w:szCs w:val="22"/>
          <w:lang w:val="es-BO"/>
        </w:rPr>
      </w:pPr>
      <w:r w:rsidRPr="00892D1F">
        <w:rPr>
          <w:rFonts w:asciiTheme="minorHAnsi" w:hAnsiTheme="minorHAnsi" w:cstheme="minorHAnsi"/>
          <w:sz w:val="22"/>
          <w:szCs w:val="22"/>
          <w:lang w:val="es-BO"/>
        </w:rPr>
        <w:t>Proponer una matriz de identificación temprana de actores y un cronograma de relacionamiento comunitario desde el mes 1</w:t>
      </w:r>
    </w:p>
    <w:p w14:paraId="1284FACA" w14:textId="77777777" w:rsidR="00892D1F" w:rsidRPr="00C91716" w:rsidRDefault="00892D1F" w:rsidP="00C91716">
      <w:pPr>
        <w:pStyle w:val="Paragraphedeliste"/>
        <w:ind w:left="576"/>
        <w:mirrorIndents/>
        <w:jc w:val="both"/>
        <w:rPr>
          <w:rFonts w:asciiTheme="minorHAnsi" w:hAnsiTheme="minorHAnsi" w:cstheme="minorHAnsi"/>
          <w:sz w:val="22"/>
          <w:szCs w:val="22"/>
          <w:lang w:val="es-BO"/>
        </w:rPr>
      </w:pPr>
    </w:p>
    <w:p w14:paraId="6487B88F" w14:textId="77777777" w:rsidR="0077480F" w:rsidRPr="00C91716" w:rsidRDefault="0077480F" w:rsidP="00C91716">
      <w:pPr>
        <w:pStyle w:val="Paragraphedeliste"/>
        <w:ind w:left="576"/>
        <w:mirrorIndents/>
        <w:jc w:val="both"/>
        <w:rPr>
          <w:rFonts w:asciiTheme="minorHAnsi" w:hAnsiTheme="minorHAnsi" w:cstheme="minorHAnsi"/>
          <w:sz w:val="22"/>
          <w:szCs w:val="22"/>
          <w:lang w:val="es-BO"/>
        </w:rPr>
      </w:pPr>
      <w:r w:rsidRPr="00C91716">
        <w:rPr>
          <w:rFonts w:asciiTheme="minorHAnsi" w:hAnsiTheme="minorHAnsi" w:cstheme="minorHAnsi"/>
          <w:sz w:val="22"/>
          <w:szCs w:val="22"/>
          <w:lang w:val="es-BO"/>
        </w:rPr>
        <w:t>En este contexto, sobre la base de la documentación existente, visitas in situ y reuniones con</w:t>
      </w:r>
    </w:p>
    <w:p w14:paraId="45C023E9" w14:textId="77777777" w:rsidR="0077480F" w:rsidRPr="00C91716" w:rsidRDefault="0077480F" w:rsidP="00C91716">
      <w:pPr>
        <w:pStyle w:val="Paragraphedeliste"/>
        <w:ind w:left="576"/>
        <w:mirrorIndents/>
        <w:jc w:val="both"/>
        <w:rPr>
          <w:rFonts w:asciiTheme="minorHAnsi" w:hAnsiTheme="minorHAnsi" w:cstheme="minorHAnsi"/>
          <w:sz w:val="22"/>
          <w:szCs w:val="22"/>
          <w:lang w:val="es-BO"/>
        </w:rPr>
      </w:pPr>
      <w:r w:rsidRPr="00C91716">
        <w:rPr>
          <w:rFonts w:asciiTheme="minorHAnsi" w:hAnsiTheme="minorHAnsi" w:cstheme="minorHAnsi"/>
          <w:sz w:val="22"/>
          <w:szCs w:val="22"/>
          <w:lang w:val="es-BO"/>
        </w:rPr>
        <w:t>los principales interlocutores del proyecto, este estudio debe permitir:</w:t>
      </w:r>
    </w:p>
    <w:p w14:paraId="772E72F0" w14:textId="77777777" w:rsidR="0077480F" w:rsidRPr="00C91716" w:rsidRDefault="0077480F" w:rsidP="00C91716">
      <w:pPr>
        <w:pStyle w:val="Paragraphedeliste"/>
        <w:ind w:left="576"/>
        <w:mirrorIndents/>
        <w:jc w:val="both"/>
        <w:rPr>
          <w:rFonts w:asciiTheme="minorHAnsi" w:hAnsiTheme="minorHAnsi" w:cstheme="minorHAnsi"/>
          <w:sz w:val="22"/>
          <w:szCs w:val="22"/>
          <w:lang w:val="es-BO"/>
        </w:rPr>
      </w:pPr>
    </w:p>
    <w:p w14:paraId="4BFC6476" w14:textId="4EB5F9FD" w:rsidR="0077480F" w:rsidRDefault="0077480F" w:rsidP="00C91716">
      <w:pPr>
        <w:pStyle w:val="Paragraphedeliste"/>
        <w:ind w:left="576"/>
        <w:mirrorIndents/>
        <w:jc w:val="both"/>
        <w:rPr>
          <w:rFonts w:asciiTheme="minorHAnsi" w:hAnsiTheme="minorHAnsi" w:cstheme="minorHAnsi"/>
          <w:sz w:val="22"/>
          <w:szCs w:val="22"/>
          <w:lang w:val="es-BO"/>
        </w:rPr>
      </w:pPr>
      <w:r w:rsidRPr="00C91716">
        <w:rPr>
          <w:rFonts w:asciiTheme="minorHAnsi" w:hAnsiTheme="minorHAnsi" w:cstheme="minorHAnsi"/>
          <w:sz w:val="22"/>
          <w:szCs w:val="22"/>
          <w:lang w:val="es-BO"/>
        </w:rPr>
        <w:t>Tareas</w:t>
      </w:r>
    </w:p>
    <w:p w14:paraId="3644377A" w14:textId="77777777" w:rsidR="003B682E" w:rsidRDefault="003B682E" w:rsidP="00C91716">
      <w:pPr>
        <w:pStyle w:val="Paragraphedeliste"/>
        <w:ind w:left="576"/>
        <w:mirrorIndents/>
        <w:jc w:val="both"/>
        <w:rPr>
          <w:rFonts w:asciiTheme="minorHAnsi" w:hAnsiTheme="minorHAnsi" w:cstheme="minorHAnsi"/>
          <w:sz w:val="22"/>
          <w:szCs w:val="22"/>
          <w:lang w:val="es-BO"/>
        </w:rPr>
      </w:pPr>
    </w:p>
    <w:p w14:paraId="32C6A939" w14:textId="7211119E" w:rsidR="003B682E" w:rsidRPr="00FA795D" w:rsidRDefault="003B682E" w:rsidP="00C91716">
      <w:pPr>
        <w:pStyle w:val="Paragraphedeliste"/>
        <w:ind w:left="576"/>
        <w:mirrorIndents/>
        <w:jc w:val="both"/>
        <w:rPr>
          <w:rFonts w:asciiTheme="minorHAnsi" w:hAnsiTheme="minorHAnsi" w:cstheme="minorHAnsi"/>
          <w:sz w:val="22"/>
          <w:szCs w:val="22"/>
          <w:lang w:val="es-BO"/>
        </w:rPr>
      </w:pPr>
      <w:r w:rsidRPr="00FA795D">
        <w:rPr>
          <w:rFonts w:asciiTheme="minorHAnsi" w:hAnsiTheme="minorHAnsi" w:cstheme="minorHAnsi"/>
          <w:sz w:val="22"/>
          <w:szCs w:val="22"/>
          <w:lang w:val="es-BO"/>
        </w:rPr>
        <w:t>Las siguientes actividades describen el alcance técnico y metodológico que el consultor deberá ejecutar. Los resultados tangibles de estas tareas se materializarán y serán evaluados a través de los productos exigidos en el Entregable 4.</w:t>
      </w:r>
    </w:p>
    <w:p w14:paraId="28152840" w14:textId="77777777" w:rsidR="003B682E" w:rsidRPr="00C91716" w:rsidRDefault="003B682E" w:rsidP="00C91716">
      <w:pPr>
        <w:pStyle w:val="Paragraphedeliste"/>
        <w:ind w:left="576"/>
        <w:mirrorIndents/>
        <w:jc w:val="both"/>
        <w:rPr>
          <w:rFonts w:asciiTheme="minorHAnsi" w:hAnsiTheme="minorHAnsi" w:cstheme="minorHAnsi"/>
          <w:sz w:val="22"/>
          <w:szCs w:val="22"/>
          <w:lang w:val="es-BO"/>
        </w:rPr>
      </w:pPr>
    </w:p>
    <w:p w14:paraId="486B5E0D" w14:textId="65C4843E" w:rsidR="00892D1F" w:rsidRPr="00C91716" w:rsidRDefault="0077480F" w:rsidP="00C91716">
      <w:pPr>
        <w:pStyle w:val="Paragraphedeliste"/>
        <w:numPr>
          <w:ilvl w:val="0"/>
          <w:numId w:val="222"/>
        </w:numPr>
        <w:mirrorIndents/>
        <w:jc w:val="both"/>
        <w:rPr>
          <w:rFonts w:asciiTheme="minorHAnsi" w:hAnsiTheme="minorHAnsi" w:cstheme="minorHAnsi"/>
          <w:sz w:val="22"/>
          <w:szCs w:val="22"/>
          <w:lang w:val="es-BO"/>
        </w:rPr>
      </w:pPr>
      <w:r w:rsidRPr="00C91716">
        <w:rPr>
          <w:rFonts w:asciiTheme="minorHAnsi" w:hAnsiTheme="minorHAnsi" w:cstheme="minorHAnsi"/>
          <w:sz w:val="22"/>
          <w:szCs w:val="22"/>
          <w:lang w:val="es-BO"/>
        </w:rPr>
        <w:t xml:space="preserve">Desarrollar una herramienta de screening A&amp;S para la evaluación del Programa. </w:t>
      </w:r>
    </w:p>
    <w:p w14:paraId="60767918" w14:textId="379612EB" w:rsidR="00892D1F" w:rsidRDefault="0077480F" w:rsidP="00892D1F">
      <w:pPr>
        <w:pStyle w:val="Paragraphedeliste"/>
        <w:numPr>
          <w:ilvl w:val="0"/>
          <w:numId w:val="222"/>
        </w:numPr>
        <w:mirrorIndents/>
        <w:jc w:val="both"/>
        <w:rPr>
          <w:rFonts w:asciiTheme="minorHAnsi" w:hAnsiTheme="minorHAnsi" w:cstheme="minorHAnsi"/>
          <w:sz w:val="22"/>
          <w:szCs w:val="22"/>
          <w:lang w:val="es-BO"/>
        </w:rPr>
      </w:pPr>
      <w:r w:rsidRPr="00C91716">
        <w:rPr>
          <w:rFonts w:asciiTheme="minorHAnsi" w:hAnsiTheme="minorHAnsi" w:cstheme="minorHAnsi"/>
          <w:sz w:val="22"/>
          <w:szCs w:val="22"/>
          <w:lang w:val="es-BO"/>
        </w:rPr>
        <w:t xml:space="preserve">Disponer de una evaluación de los riesgos de impacto A&amp;S del Programa (componentes, subproyectos e infraestructuras asociadas) aplicando el screening A&amp;S, así como de las medidas requeridas en la secuencia ERM "Evitar, reducir, mitigar, según el nivel de riesgo identificado en el screening A&amp;S para cada subproyecto.  </w:t>
      </w:r>
    </w:p>
    <w:p w14:paraId="1EEE1780" w14:textId="7C0CB9D6" w:rsidR="00892D1F" w:rsidRPr="00C91716" w:rsidRDefault="0077480F" w:rsidP="00C91716">
      <w:pPr>
        <w:pStyle w:val="Paragraphedeliste"/>
        <w:numPr>
          <w:ilvl w:val="0"/>
          <w:numId w:val="222"/>
        </w:numPr>
        <w:ind w:left="1701"/>
        <w:mirrorIndents/>
        <w:jc w:val="both"/>
        <w:rPr>
          <w:rFonts w:asciiTheme="minorHAnsi" w:hAnsiTheme="minorHAnsi" w:cstheme="minorHAnsi"/>
          <w:sz w:val="22"/>
          <w:szCs w:val="22"/>
          <w:lang w:val="es-BO"/>
        </w:rPr>
      </w:pPr>
      <w:r w:rsidRPr="00C91716">
        <w:rPr>
          <w:rFonts w:asciiTheme="minorHAnsi" w:hAnsiTheme="minorHAnsi" w:cstheme="minorHAnsi"/>
          <w:sz w:val="22"/>
          <w:szCs w:val="22"/>
          <w:lang w:val="es-BO"/>
        </w:rPr>
        <w:t xml:space="preserve">Analizar la lista de exclusión de la AFD y la compatibilidad del programa, alertando sobre la potencial activación de algunas de las cláusulas de la lista. Se deberá incluir un análisis específico sobre hábitats críticos (artículo 17 de la lista de exclusión de la AFD), en particular; en base a cartografía de los hábitats críticos, información secundaria vs las zonas de intervención de los subproyectos (según la metodología NES6 del BM). </w:t>
      </w:r>
    </w:p>
    <w:p w14:paraId="0346AEE2" w14:textId="7E40B14B" w:rsidR="00892D1F" w:rsidRPr="00C91716" w:rsidRDefault="0077480F" w:rsidP="00FA795D">
      <w:pPr>
        <w:pStyle w:val="Paragraphedeliste"/>
        <w:numPr>
          <w:ilvl w:val="0"/>
          <w:numId w:val="226"/>
        </w:numPr>
        <w:mirrorIndents/>
        <w:jc w:val="both"/>
        <w:rPr>
          <w:rFonts w:asciiTheme="minorHAnsi" w:hAnsiTheme="minorHAnsi" w:cstheme="minorHAnsi"/>
          <w:sz w:val="22"/>
          <w:szCs w:val="22"/>
          <w:lang w:val="es-BO"/>
        </w:rPr>
      </w:pPr>
      <w:r w:rsidRPr="00C91716">
        <w:rPr>
          <w:rFonts w:asciiTheme="minorHAnsi" w:hAnsiTheme="minorHAnsi" w:cstheme="minorHAnsi"/>
          <w:sz w:val="22"/>
          <w:szCs w:val="22"/>
          <w:lang w:val="es-BO"/>
        </w:rPr>
        <w:t xml:space="preserve">Analizar la presencia de pueblos indígenas en las zonas de influencia de los subproyectos, en caso de confirmación la metodología CLIP deberá ser realizada en conformidad a la NES7 del BM. </w:t>
      </w:r>
    </w:p>
    <w:p w14:paraId="235452BC" w14:textId="7DF69502" w:rsidR="00892D1F" w:rsidRPr="00C91716" w:rsidRDefault="0077480F" w:rsidP="00FA795D">
      <w:pPr>
        <w:pStyle w:val="Paragraphedeliste"/>
        <w:numPr>
          <w:ilvl w:val="0"/>
          <w:numId w:val="226"/>
        </w:numPr>
        <w:mirrorIndents/>
        <w:jc w:val="both"/>
        <w:rPr>
          <w:rFonts w:asciiTheme="minorHAnsi" w:hAnsiTheme="minorHAnsi" w:cstheme="minorHAnsi"/>
          <w:sz w:val="22"/>
          <w:szCs w:val="22"/>
          <w:lang w:val="es-BO"/>
        </w:rPr>
      </w:pPr>
      <w:r w:rsidRPr="00C91716">
        <w:rPr>
          <w:rFonts w:asciiTheme="minorHAnsi" w:hAnsiTheme="minorHAnsi" w:cstheme="minorHAnsi"/>
          <w:sz w:val="22"/>
          <w:szCs w:val="22"/>
          <w:lang w:val="es-BO"/>
        </w:rPr>
        <w:t xml:space="preserve">Proponer alternativas y variantes de los subproyectos que permitan evitar o reducir los impactos A&amp;S, incluyendo afectaciones a la biodiversidad sensible y hábitats críticos. </w:t>
      </w:r>
    </w:p>
    <w:p w14:paraId="1AA0FB41" w14:textId="03A74F48" w:rsidR="00892D1F" w:rsidRPr="00C91716" w:rsidRDefault="0077480F" w:rsidP="00FA795D">
      <w:pPr>
        <w:pStyle w:val="Paragraphedeliste"/>
        <w:numPr>
          <w:ilvl w:val="0"/>
          <w:numId w:val="226"/>
        </w:numPr>
        <w:mirrorIndents/>
        <w:jc w:val="both"/>
        <w:rPr>
          <w:rFonts w:asciiTheme="minorHAnsi" w:hAnsiTheme="minorHAnsi" w:cstheme="minorHAnsi"/>
          <w:sz w:val="22"/>
          <w:szCs w:val="22"/>
          <w:lang w:val="es-BO"/>
        </w:rPr>
      </w:pPr>
      <w:r w:rsidRPr="00C91716">
        <w:rPr>
          <w:rFonts w:asciiTheme="minorHAnsi" w:hAnsiTheme="minorHAnsi" w:cstheme="minorHAnsi"/>
          <w:sz w:val="22"/>
          <w:szCs w:val="22"/>
          <w:lang w:val="es-BO"/>
        </w:rPr>
        <w:t>Elaborar los estudios A&amp;S, PGAS, PMPP, PAR/PRMS (en caso de riegos de reinstalación física y económica) entre otras diligencias complementarias, según las recomendaciones del screening A&amp;S de subproyectos.   </w:t>
      </w:r>
    </w:p>
    <w:p w14:paraId="457957F3" w14:textId="439B0C25" w:rsidR="00892D1F" w:rsidRPr="00C91716" w:rsidRDefault="0077480F" w:rsidP="00FA795D">
      <w:pPr>
        <w:pStyle w:val="Paragraphedeliste"/>
        <w:numPr>
          <w:ilvl w:val="0"/>
          <w:numId w:val="226"/>
        </w:numPr>
        <w:mirrorIndents/>
        <w:jc w:val="both"/>
        <w:rPr>
          <w:rFonts w:asciiTheme="minorHAnsi" w:hAnsiTheme="minorHAnsi" w:cstheme="minorHAnsi"/>
          <w:sz w:val="22"/>
          <w:szCs w:val="22"/>
          <w:lang w:val="es-BO"/>
        </w:rPr>
      </w:pPr>
      <w:r w:rsidRPr="00C91716">
        <w:rPr>
          <w:rFonts w:asciiTheme="minorHAnsi" w:hAnsiTheme="minorHAnsi" w:cstheme="minorHAnsi"/>
          <w:sz w:val="22"/>
          <w:szCs w:val="22"/>
          <w:lang w:val="es-BO"/>
        </w:rPr>
        <w:lastRenderedPageBreak/>
        <w:t>Determinar, para cada subcomponente, subproyectos e infraestructura asociada, las aprobaciones A&amp;S, licencias, permisos, en conformidad con normativas locales, así como los plazos y costos asociados;</w:t>
      </w:r>
    </w:p>
    <w:p w14:paraId="492491BF" w14:textId="2C56F917" w:rsidR="00892D1F" w:rsidRPr="00C91716" w:rsidRDefault="0077480F" w:rsidP="00FA795D">
      <w:pPr>
        <w:pStyle w:val="Paragraphedeliste"/>
        <w:numPr>
          <w:ilvl w:val="0"/>
          <w:numId w:val="226"/>
        </w:numPr>
        <w:mirrorIndents/>
        <w:jc w:val="both"/>
        <w:rPr>
          <w:rFonts w:asciiTheme="minorHAnsi" w:hAnsiTheme="minorHAnsi" w:cstheme="minorHAnsi"/>
          <w:sz w:val="22"/>
          <w:szCs w:val="22"/>
          <w:lang w:val="es-BO"/>
        </w:rPr>
      </w:pPr>
      <w:r w:rsidRPr="00C91716">
        <w:rPr>
          <w:rFonts w:asciiTheme="minorHAnsi" w:hAnsiTheme="minorHAnsi" w:cstheme="minorHAnsi"/>
          <w:sz w:val="22"/>
          <w:szCs w:val="22"/>
          <w:lang w:val="es-BO"/>
        </w:rPr>
        <w:t>Definir lineamientos para la elaboración de Planes de participación de partes interesadas (PPPI) en conformidad con la NES 10 del BM, incluyendo mecanismo de quejas; y asegurar que los subproyectos aseguren la participación social, según los lineamientos definidos.</w:t>
      </w:r>
    </w:p>
    <w:p w14:paraId="272445F3" w14:textId="23D1A19A" w:rsidR="00892D1F" w:rsidRPr="00C91716" w:rsidRDefault="0077480F" w:rsidP="00FA795D">
      <w:pPr>
        <w:pStyle w:val="Paragraphedeliste"/>
        <w:numPr>
          <w:ilvl w:val="0"/>
          <w:numId w:val="226"/>
        </w:numPr>
        <w:mirrorIndents/>
        <w:jc w:val="both"/>
        <w:rPr>
          <w:rFonts w:asciiTheme="minorHAnsi" w:hAnsiTheme="minorHAnsi" w:cstheme="minorHAnsi"/>
          <w:sz w:val="22"/>
          <w:szCs w:val="22"/>
          <w:lang w:val="es-BO"/>
        </w:rPr>
      </w:pPr>
      <w:r w:rsidRPr="00C91716">
        <w:rPr>
          <w:rFonts w:asciiTheme="minorHAnsi" w:hAnsiTheme="minorHAnsi" w:cstheme="minorHAnsi"/>
          <w:sz w:val="22"/>
          <w:szCs w:val="22"/>
          <w:lang w:val="es-BO"/>
        </w:rPr>
        <w:t xml:space="preserve">En caso de identificarse riesgos de reinstalación física y económica, deberán realizarse PAR/PRMS según el estándar 5 del BM. </w:t>
      </w:r>
    </w:p>
    <w:p w14:paraId="1A462161" w14:textId="147E7538" w:rsidR="0077480F" w:rsidRPr="00FA795D" w:rsidRDefault="0077480F">
      <w:pPr>
        <w:pStyle w:val="Paragraphedeliste"/>
        <w:numPr>
          <w:ilvl w:val="0"/>
          <w:numId w:val="226"/>
        </w:numPr>
        <w:ind w:left="576"/>
        <w:mirrorIndents/>
        <w:jc w:val="both"/>
        <w:rPr>
          <w:rFonts w:asciiTheme="minorHAnsi" w:hAnsiTheme="minorHAnsi" w:cstheme="minorHAnsi"/>
          <w:b/>
          <w:bCs/>
          <w:sz w:val="22"/>
          <w:szCs w:val="22"/>
        </w:rPr>
      </w:pPr>
      <w:r w:rsidRPr="00C80A6E">
        <w:rPr>
          <w:rFonts w:asciiTheme="minorHAnsi" w:hAnsiTheme="minorHAnsi" w:cstheme="minorHAnsi"/>
          <w:sz w:val="22"/>
          <w:szCs w:val="22"/>
          <w:lang w:val="es-BO"/>
        </w:rPr>
        <w:t>Definir el programa de seguimiento, monitoreo y evaluación A&amp;S del Programa, así como los recursos técnicos y económicos asociados, incluyendo un calendario de aplicación;</w:t>
      </w:r>
      <w:r w:rsidR="007D1930">
        <w:rPr>
          <w:rFonts w:asciiTheme="minorHAnsi" w:hAnsiTheme="minorHAnsi" w:cstheme="minorHAnsi"/>
          <w:sz w:val="22"/>
          <w:szCs w:val="22"/>
          <w:lang w:val="es-BO"/>
        </w:rPr>
        <w:t xml:space="preserve"> </w:t>
      </w:r>
      <w:r w:rsidRPr="00C80A6E">
        <w:rPr>
          <w:rFonts w:asciiTheme="minorHAnsi" w:hAnsiTheme="minorHAnsi" w:cstheme="minorHAnsi"/>
          <w:sz w:val="22"/>
          <w:szCs w:val="22"/>
          <w:lang w:val="es-BO"/>
        </w:rPr>
        <w:t xml:space="preserve">Evaluar la capacidad y las competencias del ejecutor del programa para garantizar la gestión A&amp;S, incluyendo el análisis de su sistema de gestión A&amp;S (SGAS) para determinar (si fuera el caso) las posibles necesidades de apoyo técnico en materia A&amp;S; </w:t>
      </w:r>
      <w:r w:rsidR="004B3DAE" w:rsidRPr="00C02247">
        <w:rPr>
          <w:rFonts w:asciiTheme="minorHAnsi" w:hAnsiTheme="minorHAnsi" w:cstheme="minorHAnsi"/>
          <w:sz w:val="22"/>
          <w:szCs w:val="22"/>
        </w:rPr>
        <w:t>Realizar una revisión detallada de los estudios, diseños y de los Planes de Gestión Ambiental y Social (PGES) existentes, elaborados dur</w:t>
      </w:r>
      <w:r w:rsidR="004B3DAE" w:rsidRPr="008E16A0">
        <w:rPr>
          <w:rFonts w:asciiTheme="minorHAnsi" w:hAnsiTheme="minorHAnsi" w:cstheme="minorHAnsi"/>
          <w:sz w:val="22"/>
          <w:szCs w:val="22"/>
        </w:rPr>
        <w:t>ante la fase de construcción inicial de la Planta Hortofrutícola de Granada. Con base en esta revisión, el consultor deberá realizar la actualización integral de las evaluaciones A&amp;S y del PGES, incorporando de manera rigurosa la evaluación de impactos y l</w:t>
      </w:r>
      <w:r w:rsidR="004B3DAE" w:rsidRPr="00C80A6E">
        <w:rPr>
          <w:rFonts w:asciiTheme="minorHAnsi" w:hAnsiTheme="minorHAnsi" w:cstheme="minorHAnsi"/>
          <w:sz w:val="22"/>
          <w:szCs w:val="22"/>
        </w:rPr>
        <w:t>as medidas de mitigación correspondientes a las nuevas obras complementarias y de adecuación sanitaria.</w:t>
      </w:r>
    </w:p>
    <w:p w14:paraId="625B523E" w14:textId="77777777" w:rsidR="00FA795D" w:rsidRPr="00FA795D" w:rsidRDefault="00FA795D" w:rsidP="00FA795D">
      <w:pPr>
        <w:mirrorIndents/>
        <w:jc w:val="both"/>
        <w:rPr>
          <w:rFonts w:asciiTheme="minorHAnsi" w:hAnsiTheme="minorHAnsi" w:cstheme="minorHAnsi"/>
          <w:b/>
          <w:bCs/>
          <w:sz w:val="22"/>
          <w:szCs w:val="22"/>
        </w:rPr>
      </w:pPr>
    </w:p>
    <w:p w14:paraId="47CC7C73" w14:textId="77777777" w:rsidR="00674BCB" w:rsidRPr="00751DCE" w:rsidRDefault="00674BCB" w:rsidP="008D2D95">
      <w:pPr>
        <w:pStyle w:val="Titre1"/>
        <w:numPr>
          <w:ilvl w:val="0"/>
          <w:numId w:val="228"/>
        </w:numPr>
        <w:spacing w:before="0" w:after="0"/>
        <w:jc w:val="both"/>
        <w:rPr>
          <w:rFonts w:asciiTheme="minorHAnsi" w:hAnsiTheme="minorHAnsi" w:cstheme="minorHAnsi"/>
          <w:sz w:val="22"/>
          <w:szCs w:val="22"/>
        </w:rPr>
      </w:pPr>
      <w:bookmarkStart w:id="15" w:name="_Toc236132549"/>
      <w:r w:rsidRPr="00751DCE">
        <w:rPr>
          <w:rFonts w:asciiTheme="minorHAnsi" w:hAnsiTheme="minorHAnsi" w:cstheme="minorHAnsi"/>
          <w:sz w:val="22"/>
          <w:szCs w:val="22"/>
        </w:rPr>
        <w:t>ENTREGABLES ESPERADOS Y CALENDARIO DE EJECUCION</w:t>
      </w:r>
      <w:bookmarkEnd w:id="15"/>
      <w:r w:rsidRPr="00751DCE">
        <w:rPr>
          <w:rFonts w:asciiTheme="minorHAnsi" w:hAnsiTheme="minorHAnsi" w:cstheme="minorHAnsi"/>
          <w:sz w:val="22"/>
          <w:szCs w:val="22"/>
        </w:rPr>
        <w:t xml:space="preserve"> </w:t>
      </w:r>
    </w:p>
    <w:p w14:paraId="3F1A8476" w14:textId="77777777" w:rsidR="00674BCB" w:rsidRPr="00751DCE" w:rsidRDefault="00674BCB" w:rsidP="00C6391E"/>
    <w:p w14:paraId="146CF3D8" w14:textId="3B93ECE0" w:rsidR="00320FB9" w:rsidRDefault="00320FB9" w:rsidP="00C34A8A">
      <w:pPr>
        <w:jc w:val="both"/>
        <w:rPr>
          <w:rFonts w:asciiTheme="minorHAnsi" w:eastAsia="Calibri" w:hAnsiTheme="minorHAnsi" w:cstheme="minorHAnsi"/>
          <w:sz w:val="20"/>
          <w:szCs w:val="20"/>
        </w:rPr>
      </w:pPr>
    </w:p>
    <w:p w14:paraId="34F31B27" w14:textId="40EDB157" w:rsidR="00C80A6E" w:rsidRPr="00FA795D" w:rsidRDefault="00C80A6E" w:rsidP="00C34A8A">
      <w:pPr>
        <w:jc w:val="both"/>
        <w:rPr>
          <w:rFonts w:asciiTheme="minorHAnsi" w:eastAsia="Arial Unicode MS" w:hAnsiTheme="minorHAnsi" w:cstheme="minorHAnsi"/>
          <w:sz w:val="22"/>
          <w:szCs w:val="22"/>
        </w:rPr>
      </w:pPr>
      <w:r w:rsidRPr="00FA795D">
        <w:rPr>
          <w:rFonts w:asciiTheme="minorHAnsi" w:eastAsia="Arial Unicode MS" w:hAnsiTheme="minorHAnsi" w:cstheme="minorHAnsi"/>
          <w:sz w:val="22"/>
          <w:szCs w:val="22"/>
        </w:rPr>
        <w:t xml:space="preserve">Se espera que el/la consultor/a proponga un plan de trabajo detallado que incluya un calendario preciso de actividades. El plazo máximo de ejecución de la consultoría será de </w:t>
      </w:r>
      <w:r w:rsidR="00F249E2">
        <w:rPr>
          <w:rFonts w:asciiTheme="minorHAnsi" w:eastAsia="Arial Unicode MS" w:hAnsiTheme="minorHAnsi" w:cstheme="minorHAnsi"/>
          <w:sz w:val="22"/>
          <w:szCs w:val="22"/>
        </w:rPr>
        <w:t>9</w:t>
      </w:r>
      <w:r w:rsidRPr="00FA795D">
        <w:rPr>
          <w:rFonts w:asciiTheme="minorHAnsi" w:eastAsia="Arial Unicode MS" w:hAnsiTheme="minorHAnsi" w:cstheme="minorHAnsi"/>
          <w:sz w:val="22"/>
          <w:szCs w:val="22"/>
        </w:rPr>
        <w:t xml:space="preserve"> meses, contados a partir de la suscripción </w:t>
      </w:r>
      <w:r w:rsidR="00F249E2">
        <w:rPr>
          <w:rFonts w:asciiTheme="minorHAnsi" w:eastAsia="Arial Unicode MS" w:hAnsiTheme="minorHAnsi" w:cstheme="minorHAnsi"/>
          <w:sz w:val="22"/>
          <w:szCs w:val="22"/>
        </w:rPr>
        <w:t>de la notificación.</w:t>
      </w:r>
    </w:p>
    <w:p w14:paraId="54FA5B26" w14:textId="77777777" w:rsidR="00C80A6E" w:rsidRPr="0021259C" w:rsidRDefault="00C80A6E" w:rsidP="00C34A8A">
      <w:pPr>
        <w:jc w:val="both"/>
        <w:rPr>
          <w:rFonts w:asciiTheme="minorHAnsi" w:eastAsia="Calibri" w:hAnsiTheme="minorHAnsi" w:cstheme="minorHAnsi"/>
          <w:sz w:val="20"/>
          <w:szCs w:val="20"/>
        </w:rPr>
      </w:pPr>
    </w:p>
    <w:p w14:paraId="451EEEF1" w14:textId="77777777" w:rsidR="0021259C" w:rsidRPr="0021259C" w:rsidRDefault="0021259C" w:rsidP="00C34A8A">
      <w:pPr>
        <w:pStyle w:val="NormalWeb"/>
        <w:spacing w:before="0" w:after="0"/>
        <w:jc w:val="both"/>
        <w:rPr>
          <w:rFonts w:asciiTheme="minorHAnsi" w:hAnsiTheme="minorHAnsi" w:cstheme="minorHAnsi"/>
          <w:sz w:val="22"/>
          <w:szCs w:val="22"/>
        </w:rPr>
      </w:pPr>
      <w:r w:rsidRPr="0021259C">
        <w:rPr>
          <w:rFonts w:asciiTheme="minorHAnsi" w:hAnsiTheme="minorHAnsi" w:cstheme="minorHAnsi"/>
          <w:sz w:val="22"/>
          <w:szCs w:val="22"/>
        </w:rPr>
        <w:t>El flujo de productos se ha diseñado para permitir revisiones iterativas:</w:t>
      </w:r>
    </w:p>
    <w:p w14:paraId="4EC17F86" w14:textId="2C4C6C88" w:rsidR="0021259C" w:rsidRPr="0021259C" w:rsidRDefault="0021259C" w:rsidP="00C34A8A">
      <w:pPr>
        <w:pStyle w:val="NormalWeb"/>
        <w:numPr>
          <w:ilvl w:val="0"/>
          <w:numId w:val="186"/>
        </w:numPr>
        <w:spacing w:before="0" w:after="0"/>
        <w:ind w:left="465"/>
        <w:jc w:val="both"/>
        <w:textAlignment w:val="baseline"/>
        <w:rPr>
          <w:rFonts w:asciiTheme="minorHAnsi" w:hAnsiTheme="minorHAnsi" w:cstheme="minorHAnsi"/>
          <w:sz w:val="22"/>
          <w:szCs w:val="22"/>
        </w:rPr>
      </w:pPr>
      <w:r w:rsidRPr="0021259C">
        <w:rPr>
          <w:rFonts w:asciiTheme="minorHAnsi" w:hAnsiTheme="minorHAnsi" w:cstheme="minorHAnsi"/>
          <w:b/>
          <w:bCs/>
          <w:sz w:val="22"/>
          <w:szCs w:val="22"/>
        </w:rPr>
        <w:t>Entregable 1: Plan de Trabajo y Diagnóstico Geotécnico/Patológico</w:t>
      </w:r>
      <w:r w:rsidR="00B25678">
        <w:rPr>
          <w:rFonts w:asciiTheme="minorHAnsi" w:hAnsiTheme="minorHAnsi" w:cstheme="minorHAnsi"/>
          <w:b/>
          <w:bCs/>
          <w:sz w:val="22"/>
          <w:szCs w:val="22"/>
        </w:rPr>
        <w:t xml:space="preserve"> (Meses 1 a 3)</w:t>
      </w:r>
      <w:r w:rsidRPr="0021259C">
        <w:rPr>
          <w:rFonts w:asciiTheme="minorHAnsi" w:hAnsiTheme="minorHAnsi" w:cstheme="minorHAnsi"/>
          <w:b/>
          <w:bCs/>
          <w:sz w:val="22"/>
          <w:szCs w:val="22"/>
        </w:rPr>
        <w:t>.</w:t>
      </w:r>
    </w:p>
    <w:p w14:paraId="704607B3" w14:textId="77777777" w:rsidR="0021259C" w:rsidRPr="0021259C" w:rsidRDefault="0021259C" w:rsidP="00C34A8A">
      <w:pPr>
        <w:pStyle w:val="NormalWeb"/>
        <w:numPr>
          <w:ilvl w:val="0"/>
          <w:numId w:val="187"/>
        </w:numPr>
        <w:spacing w:before="0" w:after="0"/>
        <w:ind w:left="870"/>
        <w:jc w:val="both"/>
        <w:textAlignment w:val="baseline"/>
        <w:rPr>
          <w:rFonts w:asciiTheme="minorHAnsi" w:hAnsiTheme="minorHAnsi" w:cstheme="minorHAnsi"/>
          <w:sz w:val="22"/>
          <w:szCs w:val="22"/>
        </w:rPr>
      </w:pPr>
      <w:r w:rsidRPr="0021259C">
        <w:rPr>
          <w:rFonts w:asciiTheme="minorHAnsi" w:hAnsiTheme="minorHAnsi" w:cstheme="minorHAnsi"/>
          <w:sz w:val="22"/>
          <w:szCs w:val="22"/>
        </w:rPr>
        <w:t>Cronograma detallado de visitas de campo.</w:t>
      </w:r>
    </w:p>
    <w:p w14:paraId="49A25DEE" w14:textId="77777777" w:rsidR="0021259C" w:rsidRPr="0021259C" w:rsidRDefault="0021259C" w:rsidP="00C34A8A">
      <w:pPr>
        <w:pStyle w:val="NormalWeb"/>
        <w:numPr>
          <w:ilvl w:val="0"/>
          <w:numId w:val="188"/>
        </w:numPr>
        <w:spacing w:before="0" w:after="0"/>
        <w:ind w:left="870"/>
        <w:jc w:val="both"/>
        <w:textAlignment w:val="baseline"/>
        <w:rPr>
          <w:rFonts w:asciiTheme="minorHAnsi" w:hAnsiTheme="minorHAnsi" w:cstheme="minorHAnsi"/>
          <w:sz w:val="22"/>
          <w:szCs w:val="22"/>
        </w:rPr>
      </w:pPr>
      <w:r w:rsidRPr="0021259C">
        <w:rPr>
          <w:rFonts w:asciiTheme="minorHAnsi" w:hAnsiTheme="minorHAnsi" w:cstheme="minorHAnsi"/>
          <w:sz w:val="22"/>
          <w:szCs w:val="22"/>
        </w:rPr>
        <w:t>Levantamientos topográficos (Archivos DWG, perfiles).</w:t>
      </w:r>
    </w:p>
    <w:p w14:paraId="74FA4FB2" w14:textId="36E5446A" w:rsidR="0021259C" w:rsidRPr="0021259C" w:rsidRDefault="0021259C" w:rsidP="00C34A8A">
      <w:pPr>
        <w:pStyle w:val="NormalWeb"/>
        <w:numPr>
          <w:ilvl w:val="0"/>
          <w:numId w:val="189"/>
        </w:numPr>
        <w:spacing w:before="0" w:after="0"/>
        <w:ind w:left="870"/>
        <w:jc w:val="both"/>
        <w:textAlignment w:val="baseline"/>
        <w:rPr>
          <w:rFonts w:asciiTheme="minorHAnsi" w:hAnsiTheme="minorHAnsi" w:cstheme="minorHAnsi"/>
          <w:sz w:val="22"/>
          <w:szCs w:val="22"/>
        </w:rPr>
      </w:pPr>
      <w:r w:rsidRPr="0021259C">
        <w:rPr>
          <w:rFonts w:asciiTheme="minorHAnsi" w:hAnsiTheme="minorHAnsi" w:cstheme="minorHAnsi"/>
          <w:sz w:val="22"/>
          <w:szCs w:val="22"/>
        </w:rPr>
        <w:t xml:space="preserve">Estudios de suelos de </w:t>
      </w:r>
      <w:r w:rsidR="00086F4E">
        <w:rPr>
          <w:rFonts w:asciiTheme="minorHAnsi" w:hAnsiTheme="minorHAnsi" w:cstheme="minorHAnsi"/>
          <w:sz w:val="22"/>
          <w:szCs w:val="22"/>
        </w:rPr>
        <w:t>1</w:t>
      </w:r>
      <w:r w:rsidRPr="0021259C">
        <w:rPr>
          <w:rFonts w:asciiTheme="minorHAnsi" w:hAnsiTheme="minorHAnsi" w:cstheme="minorHAnsi"/>
          <w:sz w:val="22"/>
          <w:szCs w:val="22"/>
        </w:rPr>
        <w:t xml:space="preserve"> predio </w:t>
      </w:r>
      <w:r w:rsidR="00C6391E">
        <w:rPr>
          <w:rFonts w:asciiTheme="minorHAnsi" w:hAnsiTheme="minorHAnsi" w:cstheme="minorHAnsi"/>
          <w:sz w:val="22"/>
          <w:szCs w:val="22"/>
        </w:rPr>
        <w:t xml:space="preserve">(planta) </w:t>
      </w:r>
      <w:r w:rsidRPr="0021259C">
        <w:rPr>
          <w:rFonts w:asciiTheme="minorHAnsi" w:hAnsiTheme="minorHAnsi" w:cstheme="minorHAnsi"/>
          <w:sz w:val="22"/>
          <w:szCs w:val="22"/>
        </w:rPr>
        <w:t>y diagnóstico de vulnerabilidad/patología de la Planta de Granada.</w:t>
      </w:r>
    </w:p>
    <w:p w14:paraId="5A116CED" w14:textId="77777777" w:rsidR="0021259C" w:rsidRPr="0021259C" w:rsidRDefault="0021259C" w:rsidP="00C34A8A">
      <w:pPr>
        <w:pStyle w:val="NormalWeb"/>
        <w:spacing w:before="0" w:after="0"/>
        <w:ind w:left="465"/>
        <w:jc w:val="both"/>
        <w:textAlignment w:val="baseline"/>
        <w:rPr>
          <w:rFonts w:asciiTheme="minorHAnsi" w:hAnsiTheme="minorHAnsi" w:cstheme="minorHAnsi"/>
          <w:sz w:val="22"/>
          <w:szCs w:val="22"/>
        </w:rPr>
      </w:pPr>
    </w:p>
    <w:p w14:paraId="41D05082" w14:textId="132E3757" w:rsidR="0021259C" w:rsidRPr="0021259C" w:rsidRDefault="0021259C" w:rsidP="00C34A8A">
      <w:pPr>
        <w:pStyle w:val="NormalWeb"/>
        <w:numPr>
          <w:ilvl w:val="0"/>
          <w:numId w:val="190"/>
        </w:numPr>
        <w:spacing w:before="0" w:after="0"/>
        <w:ind w:left="465"/>
        <w:jc w:val="both"/>
        <w:textAlignment w:val="baseline"/>
        <w:rPr>
          <w:rFonts w:asciiTheme="minorHAnsi" w:hAnsiTheme="minorHAnsi" w:cstheme="minorHAnsi"/>
          <w:sz w:val="22"/>
          <w:szCs w:val="22"/>
        </w:rPr>
      </w:pPr>
      <w:r w:rsidRPr="0021259C">
        <w:rPr>
          <w:rFonts w:asciiTheme="minorHAnsi" w:hAnsiTheme="minorHAnsi" w:cstheme="minorHAnsi"/>
          <w:b/>
          <w:bCs/>
          <w:sz w:val="22"/>
          <w:szCs w:val="22"/>
        </w:rPr>
        <w:t>Entregable 2: Anteproyecto Arquitectónico y Logístico</w:t>
      </w:r>
      <w:r w:rsidR="00B25678">
        <w:rPr>
          <w:rFonts w:asciiTheme="minorHAnsi" w:hAnsiTheme="minorHAnsi" w:cstheme="minorHAnsi"/>
          <w:b/>
          <w:bCs/>
          <w:sz w:val="22"/>
          <w:szCs w:val="22"/>
        </w:rPr>
        <w:t xml:space="preserve"> (Meses 4 a 6)</w:t>
      </w:r>
      <w:r w:rsidRPr="0021259C">
        <w:rPr>
          <w:rFonts w:asciiTheme="minorHAnsi" w:hAnsiTheme="minorHAnsi" w:cstheme="minorHAnsi"/>
          <w:b/>
          <w:bCs/>
          <w:sz w:val="22"/>
          <w:szCs w:val="22"/>
        </w:rPr>
        <w:t>.</w:t>
      </w:r>
    </w:p>
    <w:p w14:paraId="6FAD53FB" w14:textId="77777777" w:rsidR="0021259C" w:rsidRPr="0021259C" w:rsidRDefault="0021259C" w:rsidP="00C34A8A">
      <w:pPr>
        <w:pStyle w:val="NormalWeb"/>
        <w:numPr>
          <w:ilvl w:val="0"/>
          <w:numId w:val="191"/>
        </w:numPr>
        <w:spacing w:before="0" w:after="0"/>
        <w:ind w:left="870"/>
        <w:jc w:val="both"/>
        <w:textAlignment w:val="baseline"/>
        <w:rPr>
          <w:rFonts w:asciiTheme="minorHAnsi" w:hAnsiTheme="minorHAnsi" w:cstheme="minorHAnsi"/>
          <w:sz w:val="22"/>
          <w:szCs w:val="22"/>
        </w:rPr>
      </w:pPr>
      <w:proofErr w:type="spellStart"/>
      <w:r w:rsidRPr="0021259C">
        <w:rPr>
          <w:rFonts w:asciiTheme="minorHAnsi" w:hAnsiTheme="minorHAnsi" w:cstheme="minorHAnsi"/>
          <w:i/>
          <w:iCs/>
          <w:sz w:val="22"/>
          <w:szCs w:val="22"/>
        </w:rPr>
        <w:t>Layouts</w:t>
      </w:r>
      <w:proofErr w:type="spellEnd"/>
      <w:r w:rsidRPr="0021259C">
        <w:rPr>
          <w:rFonts w:asciiTheme="minorHAnsi" w:hAnsiTheme="minorHAnsi" w:cstheme="minorHAnsi"/>
          <w:sz w:val="22"/>
          <w:szCs w:val="22"/>
        </w:rPr>
        <w:t xml:space="preserve"> de distribución en planta, diagramas de áreas, matrices de origen-destino y flujos de procesos.</w:t>
      </w:r>
    </w:p>
    <w:p w14:paraId="677BAC55" w14:textId="77777777" w:rsidR="0021259C" w:rsidRPr="0021259C" w:rsidRDefault="0021259C" w:rsidP="00C34A8A">
      <w:pPr>
        <w:pStyle w:val="NormalWeb"/>
        <w:numPr>
          <w:ilvl w:val="0"/>
          <w:numId w:val="192"/>
        </w:numPr>
        <w:spacing w:before="0" w:after="0"/>
        <w:ind w:left="870"/>
        <w:jc w:val="both"/>
        <w:textAlignment w:val="baseline"/>
        <w:rPr>
          <w:rFonts w:asciiTheme="minorHAnsi" w:hAnsiTheme="minorHAnsi" w:cstheme="minorHAnsi"/>
          <w:sz w:val="22"/>
          <w:szCs w:val="22"/>
        </w:rPr>
      </w:pPr>
      <w:r w:rsidRPr="0021259C">
        <w:rPr>
          <w:rFonts w:asciiTheme="minorHAnsi" w:hAnsiTheme="minorHAnsi" w:cstheme="minorHAnsi"/>
          <w:sz w:val="22"/>
          <w:szCs w:val="22"/>
        </w:rPr>
        <w:t>Memoria de justificación de cumplimiento normativo (INVIMA/ICA).</w:t>
      </w:r>
    </w:p>
    <w:p w14:paraId="0E8F254E" w14:textId="77777777" w:rsidR="0021259C" w:rsidRPr="0021259C" w:rsidRDefault="0021259C" w:rsidP="00C34A8A">
      <w:pPr>
        <w:pStyle w:val="NormalWeb"/>
        <w:numPr>
          <w:ilvl w:val="0"/>
          <w:numId w:val="193"/>
        </w:numPr>
        <w:spacing w:before="0" w:after="0"/>
        <w:ind w:left="870"/>
        <w:jc w:val="both"/>
        <w:textAlignment w:val="baseline"/>
        <w:rPr>
          <w:rFonts w:asciiTheme="minorHAnsi" w:hAnsiTheme="minorHAnsi" w:cstheme="minorHAnsi"/>
          <w:sz w:val="22"/>
          <w:szCs w:val="22"/>
        </w:rPr>
      </w:pPr>
      <w:r w:rsidRPr="0021259C">
        <w:rPr>
          <w:rFonts w:asciiTheme="minorHAnsi" w:hAnsiTheme="minorHAnsi" w:cstheme="minorHAnsi"/>
          <w:sz w:val="22"/>
          <w:szCs w:val="22"/>
        </w:rPr>
        <w:t>Esquema de integración de los diseños con la Política de Equidad de Género (salas de cuidado, ergonomía, iluminación de seguridad).</w:t>
      </w:r>
    </w:p>
    <w:p w14:paraId="569208F7" w14:textId="77777777" w:rsidR="0021259C" w:rsidRPr="0021259C" w:rsidRDefault="0021259C" w:rsidP="00C34A8A">
      <w:pPr>
        <w:pStyle w:val="NormalWeb"/>
        <w:spacing w:before="0" w:after="0"/>
        <w:ind w:left="465"/>
        <w:jc w:val="both"/>
        <w:textAlignment w:val="baseline"/>
        <w:rPr>
          <w:rFonts w:asciiTheme="minorHAnsi" w:hAnsiTheme="minorHAnsi" w:cstheme="minorHAnsi"/>
          <w:sz w:val="22"/>
          <w:szCs w:val="22"/>
        </w:rPr>
      </w:pPr>
    </w:p>
    <w:p w14:paraId="2496CE72" w14:textId="1E223922" w:rsidR="0021259C" w:rsidRPr="0021259C" w:rsidRDefault="0021259C" w:rsidP="00C34A8A">
      <w:pPr>
        <w:pStyle w:val="NormalWeb"/>
        <w:numPr>
          <w:ilvl w:val="0"/>
          <w:numId w:val="194"/>
        </w:numPr>
        <w:spacing w:before="0" w:after="0"/>
        <w:ind w:left="465"/>
        <w:jc w:val="both"/>
        <w:textAlignment w:val="baseline"/>
        <w:rPr>
          <w:rFonts w:asciiTheme="minorHAnsi" w:hAnsiTheme="minorHAnsi" w:cstheme="minorHAnsi"/>
          <w:sz w:val="22"/>
          <w:szCs w:val="22"/>
        </w:rPr>
      </w:pPr>
      <w:r w:rsidRPr="0021259C">
        <w:rPr>
          <w:rFonts w:asciiTheme="minorHAnsi" w:hAnsiTheme="minorHAnsi" w:cstheme="minorHAnsi"/>
          <w:b/>
          <w:bCs/>
          <w:sz w:val="22"/>
          <w:szCs w:val="22"/>
        </w:rPr>
        <w:t>Entregable 3: Ingeniería de Detalle (Paquete Planimétrico Fase III)</w:t>
      </w:r>
      <w:r w:rsidR="00B25678">
        <w:rPr>
          <w:rFonts w:asciiTheme="minorHAnsi" w:hAnsiTheme="minorHAnsi" w:cstheme="minorHAnsi"/>
          <w:b/>
          <w:bCs/>
          <w:sz w:val="22"/>
          <w:szCs w:val="22"/>
        </w:rPr>
        <w:t xml:space="preserve"> (Meses 7 a </w:t>
      </w:r>
      <w:r w:rsidR="00EF7374">
        <w:rPr>
          <w:rFonts w:asciiTheme="minorHAnsi" w:hAnsiTheme="minorHAnsi" w:cstheme="minorHAnsi"/>
          <w:b/>
          <w:bCs/>
          <w:sz w:val="22"/>
          <w:szCs w:val="22"/>
        </w:rPr>
        <w:t>8</w:t>
      </w:r>
      <w:r w:rsidR="00B25678">
        <w:rPr>
          <w:rFonts w:asciiTheme="minorHAnsi" w:hAnsiTheme="minorHAnsi" w:cstheme="minorHAnsi"/>
          <w:b/>
          <w:bCs/>
          <w:sz w:val="22"/>
          <w:szCs w:val="22"/>
        </w:rPr>
        <w:t>)</w:t>
      </w:r>
      <w:r w:rsidRPr="0021259C">
        <w:rPr>
          <w:rFonts w:asciiTheme="minorHAnsi" w:hAnsiTheme="minorHAnsi" w:cstheme="minorHAnsi"/>
          <w:b/>
          <w:bCs/>
          <w:sz w:val="22"/>
          <w:szCs w:val="22"/>
        </w:rPr>
        <w:t>.</w:t>
      </w:r>
    </w:p>
    <w:p w14:paraId="487AAC3A" w14:textId="77777777" w:rsidR="0021259C" w:rsidRPr="0021259C" w:rsidRDefault="0021259C" w:rsidP="00C34A8A">
      <w:pPr>
        <w:pStyle w:val="NormalWeb"/>
        <w:numPr>
          <w:ilvl w:val="0"/>
          <w:numId w:val="195"/>
        </w:numPr>
        <w:spacing w:before="0" w:after="0"/>
        <w:ind w:left="870"/>
        <w:jc w:val="both"/>
        <w:textAlignment w:val="baseline"/>
        <w:rPr>
          <w:rFonts w:asciiTheme="minorHAnsi" w:hAnsiTheme="minorHAnsi" w:cstheme="minorHAnsi"/>
          <w:sz w:val="22"/>
          <w:szCs w:val="22"/>
        </w:rPr>
      </w:pPr>
      <w:r w:rsidRPr="0021259C">
        <w:rPr>
          <w:rFonts w:asciiTheme="minorHAnsi" w:hAnsiTheme="minorHAnsi" w:cstheme="minorHAnsi"/>
          <w:sz w:val="22"/>
          <w:szCs w:val="22"/>
        </w:rPr>
        <w:t>Planos finales Arquitectónicos, Urbanísticos y Detalles Sanitarios.</w:t>
      </w:r>
    </w:p>
    <w:p w14:paraId="252E0B7B" w14:textId="77777777" w:rsidR="0021259C" w:rsidRPr="0021259C" w:rsidRDefault="0021259C" w:rsidP="00C34A8A">
      <w:pPr>
        <w:pStyle w:val="NormalWeb"/>
        <w:numPr>
          <w:ilvl w:val="0"/>
          <w:numId w:val="196"/>
        </w:numPr>
        <w:spacing w:before="0" w:after="0"/>
        <w:ind w:left="870"/>
        <w:jc w:val="both"/>
        <w:textAlignment w:val="baseline"/>
        <w:rPr>
          <w:rFonts w:asciiTheme="minorHAnsi" w:hAnsiTheme="minorHAnsi" w:cstheme="minorHAnsi"/>
          <w:sz w:val="22"/>
          <w:szCs w:val="22"/>
        </w:rPr>
      </w:pPr>
      <w:r w:rsidRPr="0021259C">
        <w:rPr>
          <w:rFonts w:asciiTheme="minorHAnsi" w:hAnsiTheme="minorHAnsi" w:cstheme="minorHAnsi"/>
          <w:sz w:val="22"/>
          <w:szCs w:val="22"/>
        </w:rPr>
        <w:t>Planos Estructurales con despieces y memorias de cálculo (NSR-10).</w:t>
      </w:r>
    </w:p>
    <w:p w14:paraId="727B426D" w14:textId="77777777" w:rsidR="0021259C" w:rsidRPr="0021259C" w:rsidRDefault="0021259C" w:rsidP="00C34A8A">
      <w:pPr>
        <w:pStyle w:val="NormalWeb"/>
        <w:numPr>
          <w:ilvl w:val="0"/>
          <w:numId w:val="197"/>
        </w:numPr>
        <w:spacing w:before="0" w:after="0"/>
        <w:ind w:left="870"/>
        <w:jc w:val="both"/>
        <w:textAlignment w:val="baseline"/>
        <w:rPr>
          <w:rFonts w:asciiTheme="minorHAnsi" w:hAnsiTheme="minorHAnsi" w:cstheme="minorHAnsi"/>
          <w:sz w:val="22"/>
          <w:szCs w:val="22"/>
        </w:rPr>
      </w:pPr>
      <w:r w:rsidRPr="0021259C">
        <w:rPr>
          <w:rFonts w:asciiTheme="minorHAnsi" w:hAnsiTheme="minorHAnsi" w:cstheme="minorHAnsi"/>
          <w:sz w:val="22"/>
          <w:szCs w:val="22"/>
        </w:rPr>
        <w:t>Planos Eléctricos, Termodinámicos (cuartos fríos) y memorias (RETIE).</w:t>
      </w:r>
    </w:p>
    <w:p w14:paraId="6CB382AB" w14:textId="3E671C23" w:rsidR="0021259C" w:rsidRPr="00833219" w:rsidRDefault="0021259C" w:rsidP="00833219">
      <w:pPr>
        <w:pStyle w:val="NormalWeb"/>
        <w:numPr>
          <w:ilvl w:val="0"/>
          <w:numId w:val="199"/>
        </w:numPr>
        <w:spacing w:before="0" w:after="0"/>
        <w:ind w:left="870"/>
        <w:jc w:val="both"/>
        <w:textAlignment w:val="baseline"/>
        <w:rPr>
          <w:rFonts w:asciiTheme="minorHAnsi" w:hAnsiTheme="minorHAnsi" w:cstheme="minorHAnsi"/>
          <w:sz w:val="22"/>
          <w:szCs w:val="22"/>
        </w:rPr>
      </w:pPr>
      <w:r w:rsidRPr="00833219">
        <w:rPr>
          <w:rFonts w:asciiTheme="minorHAnsi" w:hAnsiTheme="minorHAnsi" w:cstheme="minorHAnsi"/>
          <w:sz w:val="22"/>
          <w:szCs w:val="22"/>
        </w:rPr>
        <w:t>Planos Hidrosanitarios y diseño de la PTAR</w:t>
      </w:r>
      <w:r w:rsidR="00833219">
        <w:rPr>
          <w:rFonts w:asciiTheme="minorHAnsi" w:hAnsiTheme="minorHAnsi" w:cstheme="minorHAnsi"/>
          <w:sz w:val="22"/>
          <w:szCs w:val="22"/>
        </w:rPr>
        <w:t xml:space="preserve"> </w:t>
      </w:r>
      <w:r w:rsidRPr="00833219">
        <w:rPr>
          <w:rFonts w:asciiTheme="minorHAnsi" w:hAnsiTheme="minorHAnsi" w:cstheme="minorHAnsi"/>
          <w:sz w:val="22"/>
          <w:szCs w:val="22"/>
        </w:rPr>
        <w:t>(Se requiere la entrega en formatos nativos editables DWG, archivos de modelado si aplica BIM, y formatos PDF ploteados a escala).</w:t>
      </w:r>
    </w:p>
    <w:p w14:paraId="51ABB1AE" w14:textId="30811C97" w:rsidR="00DA26D0" w:rsidRPr="0021259C" w:rsidRDefault="00DA26D0" w:rsidP="00C34A8A">
      <w:pPr>
        <w:pStyle w:val="NormalWeb"/>
        <w:numPr>
          <w:ilvl w:val="0"/>
          <w:numId w:val="199"/>
        </w:numPr>
        <w:spacing w:before="0" w:after="0"/>
        <w:ind w:left="870"/>
        <w:jc w:val="both"/>
        <w:textAlignment w:val="baseline"/>
        <w:rPr>
          <w:rFonts w:asciiTheme="minorHAnsi" w:hAnsiTheme="minorHAnsi" w:cstheme="minorHAnsi"/>
          <w:sz w:val="22"/>
          <w:szCs w:val="22"/>
        </w:rPr>
      </w:pPr>
      <w:r>
        <w:rPr>
          <w:rFonts w:asciiTheme="minorHAnsi" w:hAnsiTheme="minorHAnsi" w:cstheme="minorHAnsi"/>
          <w:sz w:val="22"/>
          <w:szCs w:val="22"/>
        </w:rPr>
        <w:t>Componente mecánico, hojas de vida de los equipos, listados de chequeo, información técnica base, manuales y demás requeridos.</w:t>
      </w:r>
    </w:p>
    <w:p w14:paraId="23EBE039" w14:textId="77777777" w:rsidR="0021259C" w:rsidRPr="0021259C" w:rsidRDefault="0021259C" w:rsidP="00C34A8A">
      <w:pPr>
        <w:pStyle w:val="NormalWeb"/>
        <w:spacing w:before="0" w:after="0"/>
        <w:ind w:left="465"/>
        <w:jc w:val="both"/>
        <w:textAlignment w:val="baseline"/>
        <w:rPr>
          <w:rFonts w:asciiTheme="minorHAnsi" w:hAnsiTheme="minorHAnsi" w:cstheme="minorHAnsi"/>
          <w:sz w:val="22"/>
          <w:szCs w:val="22"/>
        </w:rPr>
      </w:pPr>
    </w:p>
    <w:p w14:paraId="242ABEB1" w14:textId="0FB07820" w:rsidR="0098458C" w:rsidRPr="0098458C" w:rsidRDefault="0098458C" w:rsidP="0098458C">
      <w:pPr>
        <w:pStyle w:val="NormalWeb"/>
        <w:numPr>
          <w:ilvl w:val="0"/>
          <w:numId w:val="200"/>
        </w:numPr>
        <w:jc w:val="both"/>
        <w:textAlignment w:val="baseline"/>
        <w:rPr>
          <w:rFonts w:asciiTheme="minorHAnsi" w:hAnsiTheme="minorHAnsi" w:cstheme="minorHAnsi"/>
          <w:sz w:val="22"/>
          <w:szCs w:val="22"/>
        </w:rPr>
      </w:pPr>
      <w:r w:rsidRPr="0098458C">
        <w:rPr>
          <w:rFonts w:asciiTheme="minorHAnsi" w:hAnsiTheme="minorHAnsi" w:cstheme="minorHAnsi"/>
          <w:b/>
          <w:bCs/>
          <w:sz w:val="22"/>
          <w:szCs w:val="22"/>
        </w:rPr>
        <w:lastRenderedPageBreak/>
        <w:t xml:space="preserve">Entregable 4: </w:t>
      </w:r>
      <w:r w:rsidR="009F6413">
        <w:rPr>
          <w:rFonts w:asciiTheme="minorHAnsi" w:hAnsiTheme="minorHAnsi" w:cstheme="minorHAnsi"/>
          <w:b/>
          <w:bCs/>
          <w:sz w:val="22"/>
          <w:szCs w:val="22"/>
        </w:rPr>
        <w:t xml:space="preserve">Estudios ambientales y sociales </w:t>
      </w:r>
      <w:r w:rsidRPr="0098458C">
        <w:rPr>
          <w:rFonts w:asciiTheme="minorHAnsi" w:hAnsiTheme="minorHAnsi" w:cstheme="minorHAnsi"/>
          <w:b/>
          <w:bCs/>
          <w:sz w:val="22"/>
          <w:szCs w:val="22"/>
        </w:rPr>
        <w:t>(Meses 7 a 9)</w:t>
      </w:r>
      <w:r w:rsidRPr="0098458C">
        <w:rPr>
          <w:rFonts w:asciiTheme="minorHAnsi" w:hAnsiTheme="minorHAnsi" w:cstheme="minorHAnsi"/>
          <w:sz w:val="22"/>
          <w:szCs w:val="22"/>
        </w:rPr>
        <w:t>:</w:t>
      </w:r>
    </w:p>
    <w:p w14:paraId="090ACB7C" w14:textId="78A0BFFC" w:rsidR="009F6413" w:rsidRDefault="009F6413" w:rsidP="0098458C">
      <w:pPr>
        <w:pStyle w:val="NormalWeb"/>
        <w:numPr>
          <w:ilvl w:val="0"/>
          <w:numId w:val="197"/>
        </w:numPr>
        <w:spacing w:before="0" w:after="0"/>
        <w:ind w:left="870"/>
        <w:jc w:val="both"/>
        <w:textAlignment w:val="baseline"/>
        <w:rPr>
          <w:rFonts w:asciiTheme="minorHAnsi" w:hAnsiTheme="minorHAnsi" w:cstheme="minorHAnsi"/>
          <w:sz w:val="22"/>
          <w:szCs w:val="22"/>
        </w:rPr>
      </w:pPr>
      <w:r>
        <w:rPr>
          <w:rFonts w:asciiTheme="minorHAnsi" w:hAnsiTheme="minorHAnsi" w:cstheme="minorHAnsi"/>
          <w:sz w:val="22"/>
          <w:szCs w:val="22"/>
        </w:rPr>
        <w:t>Screening A&amp;S de los proyectos</w:t>
      </w:r>
      <w:r w:rsidR="00D96CE9">
        <w:rPr>
          <w:rFonts w:asciiTheme="minorHAnsi" w:hAnsiTheme="minorHAnsi" w:cstheme="minorHAnsi"/>
          <w:sz w:val="22"/>
          <w:szCs w:val="22"/>
        </w:rPr>
        <w:t>/obras</w:t>
      </w:r>
      <w:r>
        <w:rPr>
          <w:rFonts w:asciiTheme="minorHAnsi" w:hAnsiTheme="minorHAnsi" w:cstheme="minorHAnsi"/>
          <w:sz w:val="22"/>
          <w:szCs w:val="22"/>
        </w:rPr>
        <w:t xml:space="preserve"> que integran el programa, incluyendo recomendaciones </w:t>
      </w:r>
      <w:r w:rsidR="00F721D2">
        <w:rPr>
          <w:rFonts w:asciiTheme="minorHAnsi" w:hAnsiTheme="minorHAnsi" w:cstheme="minorHAnsi"/>
          <w:sz w:val="22"/>
          <w:szCs w:val="22"/>
        </w:rPr>
        <w:t xml:space="preserve">técnicas </w:t>
      </w:r>
      <w:r>
        <w:rPr>
          <w:rFonts w:asciiTheme="minorHAnsi" w:hAnsiTheme="minorHAnsi" w:cstheme="minorHAnsi"/>
          <w:sz w:val="22"/>
          <w:szCs w:val="22"/>
        </w:rPr>
        <w:t xml:space="preserve">según </w:t>
      </w:r>
      <w:r w:rsidR="00D96CE9">
        <w:rPr>
          <w:rFonts w:asciiTheme="minorHAnsi" w:hAnsiTheme="minorHAnsi" w:cstheme="minorHAnsi"/>
          <w:sz w:val="22"/>
          <w:szCs w:val="22"/>
        </w:rPr>
        <w:t xml:space="preserve">proporcionales a los </w:t>
      </w:r>
      <w:r>
        <w:rPr>
          <w:rFonts w:asciiTheme="minorHAnsi" w:hAnsiTheme="minorHAnsi" w:cstheme="minorHAnsi"/>
          <w:sz w:val="22"/>
          <w:szCs w:val="22"/>
        </w:rPr>
        <w:t xml:space="preserve">riesgos </w:t>
      </w:r>
      <w:r w:rsidR="00D96CE9">
        <w:rPr>
          <w:rFonts w:asciiTheme="minorHAnsi" w:hAnsiTheme="minorHAnsi" w:cstheme="minorHAnsi"/>
          <w:sz w:val="22"/>
          <w:szCs w:val="22"/>
        </w:rPr>
        <w:t xml:space="preserve">de impacto </w:t>
      </w:r>
      <w:r>
        <w:rPr>
          <w:rFonts w:asciiTheme="minorHAnsi" w:hAnsiTheme="minorHAnsi" w:cstheme="minorHAnsi"/>
          <w:sz w:val="22"/>
          <w:szCs w:val="22"/>
        </w:rPr>
        <w:t>analizado</w:t>
      </w:r>
      <w:r w:rsidR="00D96CE9">
        <w:rPr>
          <w:rFonts w:asciiTheme="minorHAnsi" w:hAnsiTheme="minorHAnsi" w:cstheme="minorHAnsi"/>
          <w:sz w:val="22"/>
          <w:szCs w:val="22"/>
        </w:rPr>
        <w:t xml:space="preserve">s </w:t>
      </w:r>
      <w:r>
        <w:rPr>
          <w:rFonts w:asciiTheme="minorHAnsi" w:hAnsiTheme="minorHAnsi" w:cstheme="minorHAnsi"/>
          <w:sz w:val="22"/>
          <w:szCs w:val="22"/>
        </w:rPr>
        <w:t xml:space="preserve"> (riesgo limitado C, riesgo moderado B, riesgo importante B+, riesgo elevado A)</w:t>
      </w:r>
    </w:p>
    <w:p w14:paraId="5C01A750" w14:textId="10B510FE" w:rsidR="009F6413" w:rsidRDefault="009F6413" w:rsidP="0098458C">
      <w:pPr>
        <w:pStyle w:val="NormalWeb"/>
        <w:numPr>
          <w:ilvl w:val="0"/>
          <w:numId w:val="197"/>
        </w:numPr>
        <w:spacing w:before="0" w:after="0"/>
        <w:ind w:left="870"/>
        <w:jc w:val="both"/>
        <w:textAlignment w:val="baseline"/>
        <w:rPr>
          <w:rFonts w:asciiTheme="minorHAnsi" w:hAnsiTheme="minorHAnsi" w:cstheme="minorHAnsi"/>
          <w:sz w:val="22"/>
          <w:szCs w:val="22"/>
        </w:rPr>
      </w:pPr>
      <w:r>
        <w:rPr>
          <w:rFonts w:asciiTheme="minorHAnsi" w:hAnsiTheme="minorHAnsi" w:cstheme="minorHAnsi"/>
          <w:sz w:val="22"/>
          <w:szCs w:val="22"/>
        </w:rPr>
        <w:t>Estudios A&amp;S y planes de gestión A&amp;S de los proyectos</w:t>
      </w:r>
      <w:r w:rsidR="00D96CE9">
        <w:rPr>
          <w:rFonts w:asciiTheme="minorHAnsi" w:hAnsiTheme="minorHAnsi" w:cstheme="minorHAnsi"/>
          <w:sz w:val="22"/>
          <w:szCs w:val="22"/>
        </w:rPr>
        <w:t>/obras</w:t>
      </w:r>
      <w:r>
        <w:rPr>
          <w:rFonts w:asciiTheme="minorHAnsi" w:hAnsiTheme="minorHAnsi" w:cstheme="minorHAnsi"/>
          <w:sz w:val="22"/>
          <w:szCs w:val="22"/>
        </w:rPr>
        <w:t xml:space="preserve"> (incluyendo fase de construcción y operación);</w:t>
      </w:r>
    </w:p>
    <w:p w14:paraId="25C5F51F" w14:textId="7AEBC98A" w:rsidR="009F6413" w:rsidRDefault="009F6413" w:rsidP="0098458C">
      <w:pPr>
        <w:pStyle w:val="NormalWeb"/>
        <w:numPr>
          <w:ilvl w:val="0"/>
          <w:numId w:val="197"/>
        </w:numPr>
        <w:spacing w:before="0" w:after="0"/>
        <w:ind w:left="870"/>
        <w:jc w:val="both"/>
        <w:textAlignment w:val="baseline"/>
        <w:rPr>
          <w:rFonts w:asciiTheme="minorHAnsi" w:hAnsiTheme="minorHAnsi" w:cstheme="minorHAnsi"/>
          <w:sz w:val="22"/>
          <w:szCs w:val="22"/>
        </w:rPr>
      </w:pPr>
      <w:r>
        <w:rPr>
          <w:rFonts w:asciiTheme="minorHAnsi" w:hAnsiTheme="minorHAnsi" w:cstheme="minorHAnsi"/>
          <w:sz w:val="22"/>
          <w:szCs w:val="22"/>
        </w:rPr>
        <w:t xml:space="preserve">Elaboración de PAR/PRMS </w:t>
      </w:r>
      <w:r w:rsidR="00D96CE9">
        <w:rPr>
          <w:rFonts w:asciiTheme="minorHAnsi" w:hAnsiTheme="minorHAnsi" w:cstheme="minorHAnsi"/>
          <w:sz w:val="22"/>
          <w:szCs w:val="22"/>
        </w:rPr>
        <w:t xml:space="preserve">según el estándar 5 del BM, </w:t>
      </w:r>
      <w:r>
        <w:rPr>
          <w:rFonts w:asciiTheme="minorHAnsi" w:hAnsiTheme="minorHAnsi" w:cstheme="minorHAnsi"/>
          <w:sz w:val="22"/>
          <w:szCs w:val="22"/>
        </w:rPr>
        <w:t>si los riesgos de desplazamiento físico, económico son confirmados</w:t>
      </w:r>
      <w:r w:rsidR="00F721D2">
        <w:rPr>
          <w:rFonts w:asciiTheme="minorHAnsi" w:hAnsiTheme="minorHAnsi" w:cstheme="minorHAnsi"/>
          <w:sz w:val="22"/>
          <w:szCs w:val="22"/>
        </w:rPr>
        <w:t xml:space="preserve"> en determinados proyectos</w:t>
      </w:r>
      <w:r w:rsidR="00D96CE9">
        <w:rPr>
          <w:rFonts w:asciiTheme="minorHAnsi" w:hAnsiTheme="minorHAnsi" w:cstheme="minorHAnsi"/>
          <w:sz w:val="22"/>
          <w:szCs w:val="22"/>
        </w:rPr>
        <w:t>/obras</w:t>
      </w:r>
      <w:r>
        <w:rPr>
          <w:rFonts w:asciiTheme="minorHAnsi" w:hAnsiTheme="minorHAnsi" w:cstheme="minorHAnsi"/>
          <w:sz w:val="22"/>
          <w:szCs w:val="22"/>
        </w:rPr>
        <w:t xml:space="preserve">.  </w:t>
      </w:r>
    </w:p>
    <w:p w14:paraId="401F8D88" w14:textId="67FB3C32" w:rsidR="00F721D2" w:rsidRPr="00F721D2" w:rsidRDefault="00F721D2" w:rsidP="00F721D2">
      <w:pPr>
        <w:pStyle w:val="Paragraphedeliste"/>
        <w:numPr>
          <w:ilvl w:val="0"/>
          <w:numId w:val="197"/>
        </w:numPr>
        <w:rPr>
          <w:rFonts w:asciiTheme="minorHAnsi" w:eastAsia="Arial Unicode MS" w:hAnsiTheme="minorHAnsi" w:cstheme="minorHAnsi"/>
          <w:sz w:val="22"/>
          <w:szCs w:val="22"/>
        </w:rPr>
      </w:pPr>
      <w:r w:rsidRPr="00F721D2">
        <w:rPr>
          <w:rFonts w:asciiTheme="minorHAnsi" w:eastAsia="Arial Unicode MS" w:hAnsiTheme="minorHAnsi" w:cstheme="minorHAnsi"/>
          <w:sz w:val="22"/>
          <w:szCs w:val="22"/>
        </w:rPr>
        <w:t>Un documento de lineamiento</w:t>
      </w:r>
      <w:r>
        <w:rPr>
          <w:rFonts w:asciiTheme="minorHAnsi" w:eastAsia="Arial Unicode MS" w:hAnsiTheme="minorHAnsi" w:cstheme="minorHAnsi"/>
          <w:sz w:val="22"/>
          <w:szCs w:val="22"/>
        </w:rPr>
        <w:t>s</w:t>
      </w:r>
      <w:r w:rsidRPr="00F721D2">
        <w:rPr>
          <w:rFonts w:asciiTheme="minorHAnsi" w:eastAsia="Arial Unicode MS" w:hAnsiTheme="minorHAnsi" w:cstheme="minorHAnsi"/>
          <w:sz w:val="22"/>
          <w:szCs w:val="22"/>
        </w:rPr>
        <w:t xml:space="preserve"> para la elaboración de Planes de participación de partes interesadas (PPPI) en conformidad con la NES 10 del BM, incluyendo mecanismo de quejas</w:t>
      </w:r>
      <w:r>
        <w:rPr>
          <w:rFonts w:asciiTheme="minorHAnsi" w:eastAsia="Arial Unicode MS" w:hAnsiTheme="minorHAnsi" w:cstheme="minorHAnsi"/>
          <w:sz w:val="22"/>
          <w:szCs w:val="22"/>
        </w:rPr>
        <w:t xml:space="preserve"> (incluyendo presupuesto y calendario)</w:t>
      </w:r>
      <w:r w:rsidRPr="00F721D2">
        <w:rPr>
          <w:rFonts w:asciiTheme="minorHAnsi" w:eastAsia="Arial Unicode MS" w:hAnsiTheme="minorHAnsi" w:cstheme="minorHAnsi"/>
          <w:sz w:val="22"/>
          <w:szCs w:val="22"/>
        </w:rPr>
        <w:t>;</w:t>
      </w:r>
    </w:p>
    <w:p w14:paraId="5F3D7C49" w14:textId="431D47A9" w:rsidR="009F6413" w:rsidRPr="00C91716" w:rsidRDefault="00F721D2" w:rsidP="0098458C">
      <w:pPr>
        <w:pStyle w:val="NormalWeb"/>
        <w:numPr>
          <w:ilvl w:val="0"/>
          <w:numId w:val="197"/>
        </w:numPr>
        <w:spacing w:before="0" w:after="0"/>
        <w:ind w:left="870"/>
        <w:jc w:val="both"/>
        <w:textAlignment w:val="baseline"/>
        <w:rPr>
          <w:rFonts w:asciiTheme="minorHAnsi" w:hAnsiTheme="minorHAnsi" w:cstheme="minorHAnsi"/>
          <w:sz w:val="22"/>
          <w:szCs w:val="22"/>
        </w:rPr>
      </w:pPr>
      <w:r>
        <w:rPr>
          <w:rFonts w:asciiTheme="minorHAnsi" w:hAnsiTheme="minorHAnsi" w:cstheme="minorHAnsi"/>
          <w:sz w:val="22"/>
          <w:szCs w:val="22"/>
          <w:lang w:val="es-BO"/>
        </w:rPr>
        <w:t xml:space="preserve">Un </w:t>
      </w:r>
      <w:r w:rsidR="009F6413">
        <w:rPr>
          <w:rFonts w:asciiTheme="minorHAnsi" w:hAnsiTheme="minorHAnsi" w:cstheme="minorHAnsi"/>
          <w:sz w:val="22"/>
          <w:szCs w:val="22"/>
          <w:lang w:val="es-BO"/>
        </w:rPr>
        <w:t>P</w:t>
      </w:r>
      <w:r w:rsidR="009F6413" w:rsidRPr="008B5906">
        <w:rPr>
          <w:rFonts w:asciiTheme="minorHAnsi" w:hAnsiTheme="minorHAnsi" w:cstheme="minorHAnsi"/>
          <w:sz w:val="22"/>
          <w:szCs w:val="22"/>
          <w:lang w:val="es-BO"/>
        </w:rPr>
        <w:t>rograma de seguimiento, monitoreo y evaluación A&amp;S del Programa</w:t>
      </w:r>
      <w:r w:rsidR="009F6413">
        <w:rPr>
          <w:rFonts w:asciiTheme="minorHAnsi" w:hAnsiTheme="minorHAnsi" w:cstheme="minorHAnsi"/>
          <w:sz w:val="22"/>
          <w:szCs w:val="22"/>
          <w:lang w:val="es-BO"/>
        </w:rPr>
        <w:t xml:space="preserve"> de proyectos</w:t>
      </w:r>
      <w:r w:rsidR="009F6413" w:rsidRPr="008B5906">
        <w:rPr>
          <w:rFonts w:asciiTheme="minorHAnsi" w:hAnsiTheme="minorHAnsi" w:cstheme="minorHAnsi"/>
          <w:sz w:val="22"/>
          <w:szCs w:val="22"/>
          <w:lang w:val="es-BO"/>
        </w:rPr>
        <w:t>,</w:t>
      </w:r>
      <w:r w:rsidR="009F6413">
        <w:rPr>
          <w:rFonts w:asciiTheme="minorHAnsi" w:hAnsiTheme="minorHAnsi" w:cstheme="minorHAnsi"/>
          <w:sz w:val="22"/>
          <w:szCs w:val="22"/>
          <w:lang w:val="es-BO"/>
        </w:rPr>
        <w:t xml:space="preserve"> incluyendo presupuesto y calendario </w:t>
      </w:r>
      <w:r w:rsidR="009F6413" w:rsidRPr="008B5906">
        <w:rPr>
          <w:rFonts w:asciiTheme="minorHAnsi" w:hAnsiTheme="minorHAnsi" w:cstheme="minorHAnsi"/>
          <w:sz w:val="22"/>
          <w:szCs w:val="22"/>
          <w:lang w:val="es-BO"/>
        </w:rPr>
        <w:t>de aplicación</w:t>
      </w:r>
    </w:p>
    <w:p w14:paraId="6503A88F" w14:textId="5D471812" w:rsidR="00F721D2" w:rsidRDefault="00F721D2" w:rsidP="0098458C">
      <w:pPr>
        <w:pStyle w:val="NormalWeb"/>
        <w:numPr>
          <w:ilvl w:val="0"/>
          <w:numId w:val="197"/>
        </w:numPr>
        <w:spacing w:before="0" w:after="0"/>
        <w:ind w:left="870"/>
        <w:jc w:val="both"/>
        <w:textAlignment w:val="baseline"/>
        <w:rPr>
          <w:rFonts w:asciiTheme="minorHAnsi" w:hAnsiTheme="minorHAnsi" w:cstheme="minorHAnsi"/>
          <w:sz w:val="22"/>
          <w:szCs w:val="22"/>
        </w:rPr>
      </w:pPr>
      <w:r>
        <w:rPr>
          <w:rFonts w:asciiTheme="minorHAnsi" w:hAnsiTheme="minorHAnsi" w:cstheme="minorHAnsi"/>
          <w:sz w:val="22"/>
          <w:szCs w:val="22"/>
          <w:lang w:val="es-BO"/>
        </w:rPr>
        <w:t xml:space="preserve">Un plan de fortalecimiento de capacidades para reforzar el sistema de gestión A&amp;S con la  propuesta  de actividades concretas y un presupuestos estimativo. </w:t>
      </w:r>
    </w:p>
    <w:p w14:paraId="3B4C2727" w14:textId="03464195" w:rsidR="0098458C" w:rsidRPr="00747E1A" w:rsidRDefault="0098458C" w:rsidP="00747E1A">
      <w:pPr>
        <w:pStyle w:val="NormalWeb"/>
        <w:spacing w:before="0" w:after="0"/>
        <w:ind w:left="870"/>
        <w:jc w:val="both"/>
        <w:textAlignment w:val="baseline"/>
        <w:rPr>
          <w:rFonts w:asciiTheme="minorHAnsi" w:hAnsiTheme="minorHAnsi" w:cstheme="minorHAnsi"/>
          <w:sz w:val="22"/>
          <w:szCs w:val="22"/>
        </w:rPr>
      </w:pPr>
    </w:p>
    <w:p w14:paraId="0A65ECC3" w14:textId="77777777" w:rsidR="0098458C" w:rsidRPr="0098458C" w:rsidRDefault="0098458C" w:rsidP="0098458C">
      <w:pPr>
        <w:pStyle w:val="NormalWeb"/>
        <w:spacing w:before="0" w:after="0"/>
        <w:ind w:left="465"/>
        <w:jc w:val="both"/>
        <w:textAlignment w:val="baseline"/>
        <w:rPr>
          <w:rFonts w:asciiTheme="minorHAnsi" w:hAnsiTheme="minorHAnsi" w:cstheme="minorHAnsi"/>
          <w:sz w:val="22"/>
          <w:szCs w:val="22"/>
        </w:rPr>
      </w:pPr>
    </w:p>
    <w:p w14:paraId="3DA8C33F" w14:textId="3BBB5218" w:rsidR="0021259C" w:rsidRPr="0021259C" w:rsidRDefault="0021259C" w:rsidP="00C34A8A">
      <w:pPr>
        <w:pStyle w:val="NormalWeb"/>
        <w:numPr>
          <w:ilvl w:val="0"/>
          <w:numId w:val="200"/>
        </w:numPr>
        <w:spacing w:before="0" w:after="0"/>
        <w:ind w:left="465"/>
        <w:jc w:val="both"/>
        <w:textAlignment w:val="baseline"/>
        <w:rPr>
          <w:rFonts w:asciiTheme="minorHAnsi" w:hAnsiTheme="minorHAnsi" w:cstheme="minorHAnsi"/>
          <w:sz w:val="22"/>
          <w:szCs w:val="22"/>
        </w:rPr>
      </w:pPr>
      <w:r w:rsidRPr="0021259C">
        <w:rPr>
          <w:rFonts w:asciiTheme="minorHAnsi" w:hAnsiTheme="minorHAnsi" w:cstheme="minorHAnsi"/>
          <w:b/>
          <w:bCs/>
          <w:sz w:val="22"/>
          <w:szCs w:val="22"/>
        </w:rPr>
        <w:t xml:space="preserve">Entregable </w:t>
      </w:r>
      <w:r w:rsidR="0098458C">
        <w:rPr>
          <w:rFonts w:asciiTheme="minorHAnsi" w:hAnsiTheme="minorHAnsi" w:cstheme="minorHAnsi"/>
          <w:b/>
          <w:bCs/>
          <w:sz w:val="22"/>
          <w:szCs w:val="22"/>
        </w:rPr>
        <w:t>5</w:t>
      </w:r>
      <w:r w:rsidRPr="0021259C">
        <w:rPr>
          <w:rFonts w:asciiTheme="minorHAnsi" w:hAnsiTheme="minorHAnsi" w:cstheme="minorHAnsi"/>
          <w:b/>
          <w:bCs/>
          <w:sz w:val="22"/>
          <w:szCs w:val="22"/>
        </w:rPr>
        <w:t>: Cierre Presupuestal y Especificaciones Técnicas</w:t>
      </w:r>
      <w:r w:rsidR="00B25678">
        <w:rPr>
          <w:rFonts w:asciiTheme="minorHAnsi" w:hAnsiTheme="minorHAnsi" w:cstheme="minorHAnsi"/>
          <w:b/>
          <w:bCs/>
          <w:sz w:val="22"/>
          <w:szCs w:val="22"/>
        </w:rPr>
        <w:t xml:space="preserve"> (Meses </w:t>
      </w:r>
      <w:r w:rsidR="00EF7374">
        <w:rPr>
          <w:rFonts w:asciiTheme="minorHAnsi" w:hAnsiTheme="minorHAnsi" w:cstheme="minorHAnsi"/>
          <w:b/>
          <w:bCs/>
          <w:sz w:val="22"/>
          <w:szCs w:val="22"/>
        </w:rPr>
        <w:t>8</w:t>
      </w:r>
      <w:r w:rsidR="00B25678">
        <w:rPr>
          <w:rFonts w:asciiTheme="minorHAnsi" w:hAnsiTheme="minorHAnsi" w:cstheme="minorHAnsi"/>
          <w:b/>
          <w:bCs/>
          <w:sz w:val="22"/>
          <w:szCs w:val="22"/>
        </w:rPr>
        <w:t xml:space="preserve"> a </w:t>
      </w:r>
      <w:r w:rsidR="00EF7374">
        <w:rPr>
          <w:rFonts w:asciiTheme="minorHAnsi" w:hAnsiTheme="minorHAnsi" w:cstheme="minorHAnsi"/>
          <w:b/>
          <w:bCs/>
          <w:sz w:val="22"/>
          <w:szCs w:val="22"/>
        </w:rPr>
        <w:t>9</w:t>
      </w:r>
      <w:r w:rsidR="00B25678">
        <w:rPr>
          <w:rFonts w:asciiTheme="minorHAnsi" w:hAnsiTheme="minorHAnsi" w:cstheme="minorHAnsi"/>
          <w:b/>
          <w:bCs/>
          <w:sz w:val="22"/>
          <w:szCs w:val="22"/>
        </w:rPr>
        <w:t>)</w:t>
      </w:r>
      <w:r w:rsidRPr="0021259C">
        <w:rPr>
          <w:rFonts w:asciiTheme="minorHAnsi" w:hAnsiTheme="minorHAnsi" w:cstheme="minorHAnsi"/>
          <w:b/>
          <w:bCs/>
          <w:sz w:val="22"/>
          <w:szCs w:val="22"/>
        </w:rPr>
        <w:t>.</w:t>
      </w:r>
    </w:p>
    <w:p w14:paraId="0E571BBC" w14:textId="77777777" w:rsidR="0021259C" w:rsidRPr="0021259C" w:rsidRDefault="0021259C" w:rsidP="00C34A8A">
      <w:pPr>
        <w:pStyle w:val="NormalWeb"/>
        <w:numPr>
          <w:ilvl w:val="0"/>
          <w:numId w:val="201"/>
        </w:numPr>
        <w:spacing w:before="0" w:after="0"/>
        <w:ind w:left="870"/>
        <w:jc w:val="both"/>
        <w:textAlignment w:val="baseline"/>
        <w:rPr>
          <w:rFonts w:asciiTheme="minorHAnsi" w:hAnsiTheme="minorHAnsi" w:cstheme="minorHAnsi"/>
          <w:sz w:val="22"/>
          <w:szCs w:val="22"/>
        </w:rPr>
      </w:pPr>
      <w:r w:rsidRPr="0021259C">
        <w:rPr>
          <w:rFonts w:asciiTheme="minorHAnsi" w:hAnsiTheme="minorHAnsi" w:cstheme="minorHAnsi"/>
          <w:sz w:val="22"/>
          <w:szCs w:val="22"/>
        </w:rPr>
        <w:t>Memorias de cantidades de obra rigurosamente acotadas a los planos.</w:t>
      </w:r>
    </w:p>
    <w:p w14:paraId="3ECFB897" w14:textId="77777777" w:rsidR="0021259C" w:rsidRPr="0021259C" w:rsidRDefault="0021259C" w:rsidP="00C34A8A">
      <w:pPr>
        <w:pStyle w:val="NormalWeb"/>
        <w:numPr>
          <w:ilvl w:val="0"/>
          <w:numId w:val="202"/>
        </w:numPr>
        <w:spacing w:before="0" w:after="0"/>
        <w:ind w:left="870"/>
        <w:jc w:val="both"/>
        <w:textAlignment w:val="baseline"/>
        <w:rPr>
          <w:rFonts w:asciiTheme="minorHAnsi" w:hAnsiTheme="minorHAnsi" w:cstheme="minorHAnsi"/>
          <w:sz w:val="22"/>
          <w:szCs w:val="22"/>
        </w:rPr>
      </w:pPr>
      <w:r w:rsidRPr="0021259C">
        <w:rPr>
          <w:rFonts w:asciiTheme="minorHAnsi" w:hAnsiTheme="minorHAnsi" w:cstheme="minorHAnsi"/>
          <w:sz w:val="22"/>
          <w:szCs w:val="22"/>
        </w:rPr>
        <w:t>Base de datos de Análisis de Precios Unitarios (APU) cotizados en Meta/Guaviare.</w:t>
      </w:r>
    </w:p>
    <w:p w14:paraId="41E942A9" w14:textId="77777777" w:rsidR="0021259C" w:rsidRPr="0021259C" w:rsidRDefault="0021259C" w:rsidP="00C34A8A">
      <w:pPr>
        <w:pStyle w:val="NormalWeb"/>
        <w:numPr>
          <w:ilvl w:val="0"/>
          <w:numId w:val="203"/>
        </w:numPr>
        <w:spacing w:before="0" w:after="0"/>
        <w:ind w:left="870"/>
        <w:jc w:val="both"/>
        <w:textAlignment w:val="baseline"/>
        <w:rPr>
          <w:rFonts w:asciiTheme="minorHAnsi" w:hAnsiTheme="minorHAnsi" w:cstheme="minorHAnsi"/>
          <w:sz w:val="22"/>
          <w:szCs w:val="22"/>
        </w:rPr>
      </w:pPr>
      <w:r w:rsidRPr="0021259C">
        <w:rPr>
          <w:rFonts w:asciiTheme="minorHAnsi" w:hAnsiTheme="minorHAnsi" w:cstheme="minorHAnsi"/>
          <w:sz w:val="22"/>
          <w:szCs w:val="22"/>
        </w:rPr>
        <w:t>Presupuesto general consolidado.</w:t>
      </w:r>
    </w:p>
    <w:p w14:paraId="2CAF2403" w14:textId="77777777" w:rsidR="0021259C" w:rsidRPr="0021259C" w:rsidRDefault="0021259C" w:rsidP="00C34A8A">
      <w:pPr>
        <w:pStyle w:val="NormalWeb"/>
        <w:numPr>
          <w:ilvl w:val="0"/>
          <w:numId w:val="204"/>
        </w:numPr>
        <w:spacing w:before="0" w:after="0"/>
        <w:ind w:left="870"/>
        <w:jc w:val="both"/>
        <w:textAlignment w:val="baseline"/>
        <w:rPr>
          <w:rFonts w:asciiTheme="minorHAnsi" w:hAnsiTheme="minorHAnsi" w:cstheme="minorHAnsi"/>
          <w:sz w:val="22"/>
          <w:szCs w:val="22"/>
        </w:rPr>
      </w:pPr>
      <w:r w:rsidRPr="0021259C">
        <w:rPr>
          <w:rFonts w:asciiTheme="minorHAnsi" w:hAnsiTheme="minorHAnsi" w:cstheme="minorHAnsi"/>
          <w:sz w:val="22"/>
          <w:szCs w:val="22"/>
        </w:rPr>
        <w:t>Manual integral de Especificaciones Técnicas de Construcción.</w:t>
      </w:r>
    </w:p>
    <w:p w14:paraId="12139CEE" w14:textId="77777777" w:rsidR="0021259C" w:rsidRPr="0021259C" w:rsidRDefault="0021259C" w:rsidP="00C34A8A">
      <w:pPr>
        <w:pStyle w:val="NormalWeb"/>
        <w:spacing w:before="0" w:after="0"/>
        <w:ind w:left="465"/>
        <w:jc w:val="both"/>
        <w:textAlignment w:val="baseline"/>
        <w:rPr>
          <w:rFonts w:asciiTheme="minorHAnsi" w:hAnsiTheme="minorHAnsi" w:cstheme="minorHAnsi"/>
          <w:sz w:val="22"/>
          <w:szCs w:val="22"/>
        </w:rPr>
      </w:pPr>
    </w:p>
    <w:p w14:paraId="56056007" w14:textId="1C492E53" w:rsidR="0021259C" w:rsidRPr="0021259C" w:rsidRDefault="0021259C" w:rsidP="00C34A8A">
      <w:pPr>
        <w:pStyle w:val="NormalWeb"/>
        <w:numPr>
          <w:ilvl w:val="0"/>
          <w:numId w:val="205"/>
        </w:numPr>
        <w:spacing w:before="0" w:after="0"/>
        <w:ind w:left="465"/>
        <w:jc w:val="both"/>
        <w:textAlignment w:val="baseline"/>
        <w:rPr>
          <w:rFonts w:asciiTheme="minorHAnsi" w:hAnsiTheme="minorHAnsi" w:cstheme="minorHAnsi"/>
          <w:sz w:val="22"/>
          <w:szCs w:val="22"/>
        </w:rPr>
      </w:pPr>
      <w:r w:rsidRPr="0021259C">
        <w:rPr>
          <w:rFonts w:asciiTheme="minorHAnsi" w:hAnsiTheme="minorHAnsi" w:cstheme="minorHAnsi"/>
          <w:b/>
          <w:bCs/>
          <w:sz w:val="22"/>
          <w:szCs w:val="22"/>
        </w:rPr>
        <w:t xml:space="preserve">Entregable </w:t>
      </w:r>
      <w:r w:rsidR="0098458C">
        <w:rPr>
          <w:rFonts w:asciiTheme="minorHAnsi" w:hAnsiTheme="minorHAnsi" w:cstheme="minorHAnsi"/>
          <w:b/>
          <w:bCs/>
          <w:sz w:val="22"/>
          <w:szCs w:val="22"/>
        </w:rPr>
        <w:t>6</w:t>
      </w:r>
      <w:r w:rsidRPr="0021259C">
        <w:rPr>
          <w:rFonts w:asciiTheme="minorHAnsi" w:hAnsiTheme="minorHAnsi" w:cstheme="minorHAnsi"/>
          <w:b/>
          <w:bCs/>
          <w:sz w:val="22"/>
          <w:szCs w:val="22"/>
        </w:rPr>
        <w:t>: Consolidación Final y MGA</w:t>
      </w:r>
      <w:r w:rsidR="00B25678">
        <w:rPr>
          <w:rFonts w:asciiTheme="minorHAnsi" w:hAnsiTheme="minorHAnsi" w:cstheme="minorHAnsi"/>
          <w:b/>
          <w:bCs/>
          <w:sz w:val="22"/>
          <w:szCs w:val="22"/>
        </w:rPr>
        <w:t xml:space="preserve"> (Mes </w:t>
      </w:r>
      <w:r w:rsidR="00EF7374">
        <w:rPr>
          <w:rFonts w:asciiTheme="minorHAnsi" w:hAnsiTheme="minorHAnsi" w:cstheme="minorHAnsi"/>
          <w:b/>
          <w:bCs/>
          <w:sz w:val="22"/>
          <w:szCs w:val="22"/>
        </w:rPr>
        <w:t>9</w:t>
      </w:r>
      <w:r w:rsidR="00B25678">
        <w:rPr>
          <w:rFonts w:asciiTheme="minorHAnsi" w:hAnsiTheme="minorHAnsi" w:cstheme="minorHAnsi"/>
          <w:b/>
          <w:bCs/>
          <w:sz w:val="22"/>
          <w:szCs w:val="22"/>
        </w:rPr>
        <w:t>)</w:t>
      </w:r>
      <w:r w:rsidRPr="0021259C">
        <w:rPr>
          <w:rFonts w:asciiTheme="minorHAnsi" w:hAnsiTheme="minorHAnsi" w:cstheme="minorHAnsi"/>
          <w:b/>
          <w:bCs/>
          <w:sz w:val="22"/>
          <w:szCs w:val="22"/>
        </w:rPr>
        <w:t>.</w:t>
      </w:r>
    </w:p>
    <w:p w14:paraId="2741DDB0" w14:textId="77777777" w:rsidR="0021259C" w:rsidRPr="0021259C" w:rsidRDefault="0021259C" w:rsidP="00C34A8A">
      <w:pPr>
        <w:pStyle w:val="NormalWeb"/>
        <w:numPr>
          <w:ilvl w:val="0"/>
          <w:numId w:val="206"/>
        </w:numPr>
        <w:spacing w:before="0" w:after="0"/>
        <w:ind w:left="870"/>
        <w:jc w:val="both"/>
        <w:textAlignment w:val="baseline"/>
        <w:rPr>
          <w:rFonts w:asciiTheme="minorHAnsi" w:hAnsiTheme="minorHAnsi" w:cstheme="minorHAnsi"/>
          <w:sz w:val="22"/>
          <w:szCs w:val="22"/>
        </w:rPr>
      </w:pPr>
      <w:r w:rsidRPr="0021259C">
        <w:rPr>
          <w:rFonts w:asciiTheme="minorHAnsi" w:hAnsiTheme="minorHAnsi" w:cstheme="minorHAnsi"/>
          <w:sz w:val="22"/>
          <w:szCs w:val="22"/>
        </w:rPr>
        <w:t>Dossier completo del proyecto empastado y digitalizado.</w:t>
      </w:r>
    </w:p>
    <w:p w14:paraId="3A0523A5" w14:textId="18ABA774" w:rsidR="0021259C" w:rsidRPr="00B25678" w:rsidRDefault="0021259C" w:rsidP="00C34A8A">
      <w:pPr>
        <w:pStyle w:val="NormalWeb"/>
        <w:numPr>
          <w:ilvl w:val="0"/>
          <w:numId w:val="207"/>
        </w:numPr>
        <w:spacing w:before="0" w:after="0"/>
        <w:ind w:left="870"/>
        <w:jc w:val="both"/>
        <w:textAlignment w:val="baseline"/>
        <w:rPr>
          <w:rFonts w:asciiTheme="minorHAnsi" w:hAnsiTheme="minorHAnsi" w:cstheme="minorHAnsi"/>
          <w:sz w:val="22"/>
          <w:szCs w:val="22"/>
        </w:rPr>
      </w:pPr>
      <w:r w:rsidRPr="0021259C">
        <w:rPr>
          <w:rFonts w:asciiTheme="minorHAnsi" w:hAnsiTheme="minorHAnsi" w:cstheme="minorHAnsi"/>
          <w:sz w:val="22"/>
          <w:szCs w:val="22"/>
        </w:rPr>
        <w:t>Documento técnico descriptivo adaptado para ser cargado en el componente de preparación y evaluación de la Metodología General Ajustada (MGA) del DNP, incluyendo análisis de alternativas de diseño.</w:t>
      </w:r>
    </w:p>
    <w:p w14:paraId="0209A8E2" w14:textId="77777777" w:rsidR="007066D3" w:rsidRPr="0021259C" w:rsidRDefault="007066D3" w:rsidP="00C34A8A">
      <w:pPr>
        <w:jc w:val="both"/>
        <w:rPr>
          <w:rFonts w:asciiTheme="minorHAnsi" w:hAnsiTheme="minorHAnsi" w:cstheme="minorHAnsi"/>
          <w:sz w:val="20"/>
          <w:szCs w:val="20"/>
        </w:rPr>
      </w:pPr>
    </w:p>
    <w:p w14:paraId="0625D289" w14:textId="1BE344C9" w:rsidR="00975B46" w:rsidRPr="00751DCE" w:rsidRDefault="00EA430B" w:rsidP="008D2D95">
      <w:pPr>
        <w:pStyle w:val="Titre1"/>
        <w:numPr>
          <w:ilvl w:val="0"/>
          <w:numId w:val="228"/>
        </w:numPr>
        <w:spacing w:before="0" w:after="0"/>
        <w:jc w:val="both"/>
        <w:rPr>
          <w:rFonts w:asciiTheme="minorHAnsi" w:hAnsiTheme="minorHAnsi" w:cstheme="minorHAnsi"/>
          <w:sz w:val="22"/>
          <w:szCs w:val="22"/>
        </w:rPr>
      </w:pPr>
      <w:bookmarkStart w:id="16" w:name="_Toc236132550"/>
      <w:r w:rsidRPr="00751DCE">
        <w:rPr>
          <w:rFonts w:asciiTheme="minorHAnsi" w:hAnsiTheme="minorHAnsi" w:cstheme="minorHAnsi"/>
          <w:sz w:val="22"/>
          <w:szCs w:val="22"/>
        </w:rPr>
        <w:t>PERFIL REQUERIDO DE LA ORGANIZACIÓN Y DEL EQUIPO TÉCNICO</w:t>
      </w:r>
      <w:bookmarkEnd w:id="16"/>
    </w:p>
    <w:p w14:paraId="2C1D5E1D" w14:textId="77777777" w:rsidR="00EA430B" w:rsidRPr="00751DCE" w:rsidRDefault="00EA430B" w:rsidP="00C34A8A">
      <w:pPr>
        <w:contextualSpacing/>
        <w:mirrorIndents/>
        <w:jc w:val="both"/>
        <w:rPr>
          <w:rFonts w:asciiTheme="minorHAnsi" w:hAnsiTheme="minorHAnsi" w:cstheme="minorHAnsi"/>
          <w:color w:val="000000" w:themeColor="text1"/>
          <w:sz w:val="22"/>
          <w:szCs w:val="22"/>
        </w:rPr>
      </w:pPr>
    </w:p>
    <w:p w14:paraId="2822844A" w14:textId="2CBBDF51" w:rsidR="00582574" w:rsidRPr="00751DCE" w:rsidRDefault="00582574" w:rsidP="008D2D95">
      <w:pPr>
        <w:pStyle w:val="Paragraphedeliste"/>
        <w:numPr>
          <w:ilvl w:val="1"/>
          <w:numId w:val="228"/>
        </w:numPr>
        <w:shd w:val="clear" w:color="auto" w:fill="FFFFFF"/>
        <w:mirrorIndents/>
        <w:jc w:val="both"/>
        <w:rPr>
          <w:rFonts w:asciiTheme="minorHAnsi" w:hAnsiTheme="minorHAnsi" w:cstheme="minorHAnsi"/>
          <w:b/>
          <w:bCs/>
          <w:color w:val="000000" w:themeColor="text1"/>
          <w:sz w:val="22"/>
          <w:szCs w:val="22"/>
        </w:rPr>
      </w:pPr>
      <w:r w:rsidRPr="00751DCE">
        <w:rPr>
          <w:rFonts w:asciiTheme="minorHAnsi" w:hAnsiTheme="minorHAnsi" w:cstheme="minorHAnsi"/>
          <w:b/>
          <w:bCs/>
          <w:color w:val="000000" w:themeColor="text1"/>
          <w:sz w:val="22"/>
          <w:szCs w:val="22"/>
        </w:rPr>
        <w:t>Perfil de la Organización Proponente (Persona Jurídica)</w:t>
      </w:r>
    </w:p>
    <w:p w14:paraId="7440FBAB" w14:textId="77777777" w:rsidR="008A5815" w:rsidRPr="00751DCE" w:rsidRDefault="008A5815" w:rsidP="00C34A8A">
      <w:pPr>
        <w:mirrorIndents/>
        <w:jc w:val="both"/>
        <w:rPr>
          <w:rFonts w:asciiTheme="minorHAnsi" w:hAnsiTheme="minorHAnsi" w:cstheme="minorHAnsi"/>
          <w:color w:val="000000" w:themeColor="text1"/>
          <w:sz w:val="22"/>
          <w:szCs w:val="22"/>
        </w:rPr>
      </w:pPr>
    </w:p>
    <w:p w14:paraId="4F39CADF" w14:textId="192324A1" w:rsidR="00582574" w:rsidRPr="00582574" w:rsidRDefault="00582574" w:rsidP="00C34A8A">
      <w:pPr>
        <w:mirrorIndents/>
        <w:jc w:val="both"/>
        <w:rPr>
          <w:rFonts w:asciiTheme="minorHAnsi" w:hAnsiTheme="minorHAnsi" w:cstheme="minorHAnsi"/>
          <w:color w:val="000000" w:themeColor="text1"/>
          <w:sz w:val="22"/>
          <w:szCs w:val="22"/>
        </w:rPr>
      </w:pPr>
      <w:r w:rsidRPr="00582574">
        <w:rPr>
          <w:rFonts w:asciiTheme="minorHAnsi" w:hAnsiTheme="minorHAnsi" w:cstheme="minorHAnsi"/>
          <w:color w:val="000000" w:themeColor="text1"/>
          <w:sz w:val="22"/>
          <w:szCs w:val="22"/>
        </w:rPr>
        <w:t>Podrán presentarse personas jurídicas nacionales o extranjeras legalmente constituidas, cuyo objeto social contemple la formulación, estructuración y/o ejecución de proyectos del sector agropecuario, agroindustrial o de desarrollo rural.</w:t>
      </w:r>
    </w:p>
    <w:p w14:paraId="688032A0" w14:textId="77777777" w:rsidR="008A5815" w:rsidRPr="00751DCE" w:rsidRDefault="008A5815" w:rsidP="00C34A8A">
      <w:pPr>
        <w:mirrorIndents/>
        <w:jc w:val="both"/>
        <w:rPr>
          <w:rFonts w:asciiTheme="minorHAnsi" w:hAnsiTheme="minorHAnsi" w:cstheme="minorHAnsi"/>
          <w:b/>
          <w:bCs/>
          <w:color w:val="000000" w:themeColor="text1"/>
          <w:sz w:val="22"/>
          <w:szCs w:val="22"/>
        </w:rPr>
      </w:pPr>
    </w:p>
    <w:p w14:paraId="7728AB7E" w14:textId="3FD988A8" w:rsidR="00582574" w:rsidRPr="00751DCE" w:rsidRDefault="00582574" w:rsidP="008D2D95">
      <w:pPr>
        <w:pStyle w:val="Paragraphedeliste"/>
        <w:numPr>
          <w:ilvl w:val="2"/>
          <w:numId w:val="228"/>
        </w:numPr>
        <w:shd w:val="clear" w:color="auto" w:fill="FFFFFF"/>
        <w:mirrorIndents/>
        <w:jc w:val="both"/>
        <w:rPr>
          <w:rFonts w:asciiTheme="minorHAnsi" w:hAnsiTheme="minorHAnsi" w:cstheme="minorHAnsi"/>
          <w:b/>
          <w:bCs/>
          <w:color w:val="000000" w:themeColor="text1"/>
          <w:sz w:val="22"/>
          <w:szCs w:val="22"/>
        </w:rPr>
      </w:pPr>
      <w:r w:rsidRPr="00751DCE">
        <w:rPr>
          <w:rFonts w:asciiTheme="minorHAnsi" w:hAnsiTheme="minorHAnsi" w:cstheme="minorHAnsi"/>
          <w:b/>
          <w:bCs/>
          <w:color w:val="000000" w:themeColor="text1"/>
          <w:sz w:val="22"/>
          <w:szCs w:val="22"/>
        </w:rPr>
        <w:t>Experiencia General</w:t>
      </w:r>
      <w:r w:rsidR="002A78E0">
        <w:rPr>
          <w:rFonts w:asciiTheme="minorHAnsi" w:hAnsiTheme="minorHAnsi" w:cstheme="minorHAnsi"/>
          <w:b/>
          <w:bCs/>
          <w:color w:val="000000" w:themeColor="text1"/>
          <w:sz w:val="22"/>
          <w:szCs w:val="22"/>
        </w:rPr>
        <w:t xml:space="preserve"> y Específica</w:t>
      </w:r>
      <w:r w:rsidR="00CF28D7">
        <w:rPr>
          <w:rFonts w:asciiTheme="minorHAnsi" w:hAnsiTheme="minorHAnsi" w:cstheme="minorHAnsi"/>
          <w:b/>
          <w:bCs/>
          <w:color w:val="000000" w:themeColor="text1"/>
          <w:sz w:val="22"/>
          <w:szCs w:val="22"/>
        </w:rPr>
        <w:t xml:space="preserve"> de la empresa consultora y/o equipo</w:t>
      </w:r>
    </w:p>
    <w:p w14:paraId="0A877594" w14:textId="77777777" w:rsidR="008A5815" w:rsidRPr="002A78E0" w:rsidRDefault="008A5815" w:rsidP="00C34A8A">
      <w:pPr>
        <w:pStyle w:val="Paragraphedeliste"/>
        <w:shd w:val="clear" w:color="auto" w:fill="FFFFFF"/>
        <w:mirrorIndents/>
        <w:jc w:val="both"/>
        <w:rPr>
          <w:rFonts w:asciiTheme="minorHAnsi" w:hAnsiTheme="minorHAnsi" w:cstheme="minorHAnsi"/>
          <w:color w:val="000000" w:themeColor="text1"/>
          <w:sz w:val="22"/>
          <w:szCs w:val="22"/>
        </w:rPr>
      </w:pPr>
    </w:p>
    <w:p w14:paraId="295DCA1E" w14:textId="108770A4" w:rsidR="002A78E0" w:rsidRPr="002A78E0" w:rsidRDefault="002A78E0" w:rsidP="00FA795D">
      <w:pPr>
        <w:tabs>
          <w:tab w:val="left" w:pos="-1156"/>
        </w:tabs>
        <w:suppressAutoHyphens/>
        <w:autoSpaceDN w:val="0"/>
        <w:jc w:val="both"/>
        <w:textAlignment w:val="baseline"/>
        <w:rPr>
          <w:rFonts w:asciiTheme="minorHAnsi" w:hAnsiTheme="minorHAnsi" w:cstheme="minorHAnsi"/>
          <w:color w:val="000000" w:themeColor="text1"/>
          <w:sz w:val="22"/>
          <w:szCs w:val="22"/>
        </w:rPr>
      </w:pPr>
      <w:r w:rsidRPr="002A78E0">
        <w:rPr>
          <w:rFonts w:asciiTheme="minorHAnsi" w:hAnsiTheme="minorHAnsi" w:cstheme="minorHAnsi"/>
          <w:color w:val="000000" w:themeColor="text1"/>
          <w:sz w:val="22"/>
          <w:szCs w:val="22"/>
        </w:rPr>
        <w:t xml:space="preserve">El proponente deberá acreditar la experiencia a través de contratos de </w:t>
      </w:r>
      <w:r w:rsidR="0060100B" w:rsidRPr="0060100B">
        <w:rPr>
          <w:rFonts w:asciiTheme="minorHAnsi" w:hAnsiTheme="minorHAnsi" w:cstheme="minorHAnsi"/>
          <w:color w:val="000000" w:themeColor="text1"/>
          <w:sz w:val="22"/>
          <w:szCs w:val="22"/>
        </w:rPr>
        <w:t>consultoría de estudios y diseños de infraestructura agroindustrial o equipamiento productivo</w:t>
      </w:r>
      <w:r w:rsidR="00840C28">
        <w:rPr>
          <w:rFonts w:asciiTheme="minorHAnsi" w:hAnsiTheme="minorHAnsi" w:cstheme="minorHAnsi"/>
          <w:color w:val="000000" w:themeColor="text1"/>
          <w:sz w:val="22"/>
          <w:szCs w:val="22"/>
        </w:rPr>
        <w:t xml:space="preserve"> y/o</w:t>
      </w:r>
      <w:r w:rsidRPr="002A78E0">
        <w:rPr>
          <w:rFonts w:asciiTheme="minorHAnsi" w:hAnsiTheme="minorHAnsi" w:cstheme="minorHAnsi"/>
          <w:color w:val="000000" w:themeColor="text1"/>
          <w:sz w:val="22"/>
          <w:szCs w:val="22"/>
        </w:rPr>
        <w:t xml:space="preserve"> proyectos de </w:t>
      </w:r>
      <w:r w:rsidR="00840C28" w:rsidRPr="002A78E0">
        <w:rPr>
          <w:rFonts w:asciiTheme="minorHAnsi" w:hAnsiTheme="minorHAnsi" w:cstheme="minorHAnsi"/>
          <w:color w:val="000000" w:themeColor="text1"/>
          <w:sz w:val="22"/>
          <w:szCs w:val="22"/>
        </w:rPr>
        <w:t>infraestructura social-</w:t>
      </w:r>
      <w:r w:rsidR="00840C28">
        <w:rPr>
          <w:rFonts w:asciiTheme="minorHAnsi" w:hAnsiTheme="minorHAnsi" w:cstheme="minorHAnsi"/>
          <w:color w:val="000000" w:themeColor="text1"/>
          <w:sz w:val="22"/>
          <w:szCs w:val="22"/>
        </w:rPr>
        <w:t xml:space="preserve"> </w:t>
      </w:r>
      <w:proofErr w:type="spellStart"/>
      <w:r w:rsidR="00840C28" w:rsidRPr="002A78E0">
        <w:rPr>
          <w:rFonts w:asciiTheme="minorHAnsi" w:hAnsiTheme="minorHAnsi" w:cstheme="minorHAnsi"/>
          <w:color w:val="000000" w:themeColor="text1"/>
          <w:sz w:val="22"/>
          <w:szCs w:val="22"/>
        </w:rPr>
        <w:t>equipamento</w:t>
      </w:r>
      <w:proofErr w:type="spellEnd"/>
      <w:r w:rsidR="00840C28" w:rsidRPr="002A78E0">
        <w:rPr>
          <w:rFonts w:asciiTheme="minorHAnsi" w:hAnsiTheme="minorHAnsi" w:cstheme="minorHAnsi"/>
          <w:color w:val="000000" w:themeColor="text1"/>
          <w:sz w:val="22"/>
          <w:szCs w:val="22"/>
        </w:rPr>
        <w:t xml:space="preserve"> </w:t>
      </w:r>
      <w:r w:rsidR="00840C28">
        <w:rPr>
          <w:rFonts w:asciiTheme="minorHAnsi" w:hAnsiTheme="minorHAnsi" w:cstheme="minorHAnsi"/>
          <w:color w:val="000000" w:themeColor="text1"/>
          <w:sz w:val="22"/>
          <w:szCs w:val="22"/>
        </w:rPr>
        <w:t>(</w:t>
      </w:r>
      <w:r w:rsidR="00840C28" w:rsidRPr="002A78E0">
        <w:rPr>
          <w:rFonts w:asciiTheme="minorHAnsi" w:hAnsiTheme="minorHAnsi" w:cstheme="minorHAnsi"/>
          <w:color w:val="000000" w:themeColor="text1"/>
          <w:sz w:val="22"/>
          <w:szCs w:val="22"/>
        </w:rPr>
        <w:t>se entenderá por infraestructura social – equipamiento aquellas edificaciones de uso institucional, comunitario, cultural, tecnológico o de servicios, destinadas a la prestación de servicios de interés general y al acceso de la comunidad</w:t>
      </w:r>
      <w:r w:rsidR="00840C28">
        <w:rPr>
          <w:rFonts w:asciiTheme="minorHAnsi" w:hAnsiTheme="minorHAnsi" w:cstheme="minorHAnsi"/>
          <w:color w:val="000000" w:themeColor="text1"/>
          <w:sz w:val="22"/>
          <w:szCs w:val="22"/>
        </w:rPr>
        <w:t>)</w:t>
      </w:r>
    </w:p>
    <w:p w14:paraId="0E1FB738" w14:textId="77777777" w:rsidR="002A78E0" w:rsidRPr="002A78E0" w:rsidRDefault="002A78E0" w:rsidP="002A78E0">
      <w:pPr>
        <w:tabs>
          <w:tab w:val="left" w:pos="-1156"/>
        </w:tabs>
        <w:suppressAutoHyphens/>
        <w:autoSpaceDN w:val="0"/>
        <w:ind w:left="720"/>
        <w:contextualSpacing/>
        <w:jc w:val="both"/>
        <w:textAlignment w:val="baseline"/>
        <w:rPr>
          <w:rFonts w:asciiTheme="minorHAnsi" w:hAnsiTheme="minorHAnsi" w:cstheme="minorHAnsi"/>
          <w:color w:val="000000" w:themeColor="text1"/>
          <w:sz w:val="22"/>
          <w:szCs w:val="22"/>
        </w:rPr>
      </w:pPr>
    </w:p>
    <w:p w14:paraId="1EB14369" w14:textId="77777777" w:rsidR="002A78E0" w:rsidRPr="002A78E0" w:rsidRDefault="002A78E0" w:rsidP="002A78E0">
      <w:pPr>
        <w:pStyle w:val="Paragraphedeliste"/>
        <w:jc w:val="both"/>
        <w:rPr>
          <w:rFonts w:asciiTheme="minorHAnsi" w:hAnsiTheme="minorHAnsi" w:cstheme="minorHAnsi"/>
          <w:color w:val="000000" w:themeColor="text1"/>
          <w:sz w:val="22"/>
          <w:szCs w:val="22"/>
        </w:rPr>
      </w:pPr>
    </w:p>
    <w:p w14:paraId="1173CFEA" w14:textId="32BA927E" w:rsidR="002A78E0" w:rsidRPr="002A78E0" w:rsidRDefault="002A78E0" w:rsidP="002A78E0">
      <w:pPr>
        <w:jc w:val="both"/>
        <w:rPr>
          <w:rFonts w:asciiTheme="minorHAnsi" w:hAnsiTheme="minorHAnsi" w:cstheme="minorHAnsi"/>
          <w:color w:val="000000" w:themeColor="text1"/>
          <w:sz w:val="22"/>
          <w:szCs w:val="22"/>
        </w:rPr>
      </w:pPr>
      <w:r w:rsidRPr="002A78E0">
        <w:rPr>
          <w:rFonts w:asciiTheme="minorHAnsi" w:hAnsiTheme="minorHAnsi" w:cstheme="minorHAnsi"/>
          <w:color w:val="000000" w:themeColor="text1"/>
          <w:sz w:val="22"/>
          <w:szCs w:val="22"/>
        </w:rPr>
        <w:t>Los contratos presentados para acreditar la EXPERIENCIA TÉCNICA deben tener registrado e identificado hasta el tercer nivel, al menos uno (1) de los códigos UNSPSC descritos en la siguiente tabla:</w:t>
      </w:r>
    </w:p>
    <w:p w14:paraId="22FC0366" w14:textId="77777777" w:rsidR="002A78E0" w:rsidRPr="002A78E0" w:rsidRDefault="002A78E0" w:rsidP="002A78E0">
      <w:pPr>
        <w:pStyle w:val="Paragraphedeliste"/>
        <w:jc w:val="both"/>
        <w:rPr>
          <w:rFonts w:asciiTheme="minorHAnsi" w:hAnsiTheme="minorHAnsi" w:cstheme="minorHAnsi"/>
          <w:color w:val="000000" w:themeColor="text1"/>
          <w:sz w:val="22"/>
          <w:szCs w:val="22"/>
        </w:rPr>
      </w:pPr>
    </w:p>
    <w:tbl>
      <w:tblPr>
        <w:tblStyle w:val="TableauGrille1Clair-Accentuation11"/>
        <w:tblW w:w="7453" w:type="dxa"/>
        <w:jc w:val="center"/>
        <w:tblLook w:val="04A0" w:firstRow="1" w:lastRow="0" w:firstColumn="1" w:lastColumn="0" w:noHBand="0" w:noVBand="1"/>
      </w:tblPr>
      <w:tblGrid>
        <w:gridCol w:w="1238"/>
        <w:gridCol w:w="2457"/>
        <w:gridCol w:w="2289"/>
        <w:gridCol w:w="1469"/>
      </w:tblGrid>
      <w:tr w:rsidR="002A78E0" w:rsidRPr="002A78E0" w14:paraId="742AB0EC" w14:textId="77777777" w:rsidTr="00782ECF">
        <w:trPr>
          <w:cnfStyle w:val="100000000000" w:firstRow="1" w:lastRow="0" w:firstColumn="0" w:lastColumn="0" w:oddVBand="0" w:evenVBand="0" w:oddHBand="0" w:evenHBand="0" w:firstRowFirstColumn="0" w:firstRowLastColumn="0" w:lastRowFirstColumn="0" w:lastRowLastColumn="0"/>
          <w:trHeight w:val="649"/>
          <w:jc w:val="center"/>
        </w:trPr>
        <w:tc>
          <w:tcPr>
            <w:cnfStyle w:val="001000000000" w:firstRow="0" w:lastRow="0" w:firstColumn="1" w:lastColumn="0" w:oddVBand="0" w:evenVBand="0" w:oddHBand="0" w:evenHBand="0" w:firstRowFirstColumn="0" w:firstRowLastColumn="0" w:lastRowFirstColumn="0" w:lastRowLastColumn="0"/>
            <w:tcW w:w="1238" w:type="dxa"/>
            <w:hideMark/>
          </w:tcPr>
          <w:p w14:paraId="391B2D28" w14:textId="77777777" w:rsidR="002A78E0" w:rsidRPr="002A78E0" w:rsidRDefault="002A78E0" w:rsidP="00782ECF">
            <w:pPr>
              <w:jc w:val="center"/>
              <w:rPr>
                <w:rFonts w:asciiTheme="minorHAnsi" w:hAnsiTheme="minorHAnsi" w:cstheme="minorHAnsi"/>
                <w:color w:val="000000" w:themeColor="text1"/>
                <w:sz w:val="22"/>
                <w:szCs w:val="22"/>
                <w:lang w:val="es-CO" w:eastAsia="es-MX"/>
              </w:rPr>
            </w:pPr>
            <w:r w:rsidRPr="002A78E0">
              <w:rPr>
                <w:rFonts w:asciiTheme="minorHAnsi" w:hAnsiTheme="minorHAnsi" w:cstheme="minorHAnsi"/>
                <w:color w:val="000000" w:themeColor="text1"/>
                <w:sz w:val="22"/>
                <w:szCs w:val="22"/>
                <w:lang w:val="es-CO" w:eastAsia="es-MX"/>
              </w:rPr>
              <w:t>CÓDIGO</w:t>
            </w:r>
          </w:p>
        </w:tc>
        <w:tc>
          <w:tcPr>
            <w:tcW w:w="2457" w:type="dxa"/>
            <w:hideMark/>
          </w:tcPr>
          <w:p w14:paraId="62A02DD9" w14:textId="77777777" w:rsidR="002A78E0" w:rsidRPr="002A78E0" w:rsidRDefault="002A78E0" w:rsidP="00782EC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22"/>
                <w:szCs w:val="22"/>
                <w:lang w:val="es-CO" w:eastAsia="es-MX"/>
              </w:rPr>
            </w:pPr>
            <w:r w:rsidRPr="002A78E0">
              <w:rPr>
                <w:rFonts w:asciiTheme="minorHAnsi" w:hAnsiTheme="minorHAnsi" w:cstheme="minorHAnsi"/>
                <w:color w:val="000000" w:themeColor="text1"/>
                <w:sz w:val="22"/>
                <w:szCs w:val="22"/>
                <w:lang w:val="es-CO" w:eastAsia="es-MX"/>
              </w:rPr>
              <w:t>NOMBRE DE SEGMENTO</w:t>
            </w:r>
          </w:p>
        </w:tc>
        <w:tc>
          <w:tcPr>
            <w:tcW w:w="2289" w:type="dxa"/>
            <w:hideMark/>
          </w:tcPr>
          <w:p w14:paraId="360BC143" w14:textId="77777777" w:rsidR="002A78E0" w:rsidRPr="002A78E0" w:rsidRDefault="002A78E0" w:rsidP="00782EC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22"/>
                <w:szCs w:val="22"/>
                <w:lang w:val="es-CO" w:eastAsia="es-MX"/>
              </w:rPr>
            </w:pPr>
            <w:r w:rsidRPr="002A78E0">
              <w:rPr>
                <w:rFonts w:asciiTheme="minorHAnsi" w:hAnsiTheme="minorHAnsi" w:cstheme="minorHAnsi"/>
                <w:color w:val="000000" w:themeColor="text1"/>
                <w:sz w:val="22"/>
                <w:szCs w:val="22"/>
                <w:lang w:val="es-CO" w:eastAsia="es-MX"/>
              </w:rPr>
              <w:t>NOMBRE DE FAMILIA</w:t>
            </w:r>
          </w:p>
        </w:tc>
        <w:tc>
          <w:tcPr>
            <w:tcW w:w="1469" w:type="dxa"/>
            <w:hideMark/>
          </w:tcPr>
          <w:p w14:paraId="7C020299" w14:textId="77777777" w:rsidR="002A78E0" w:rsidRPr="002A78E0" w:rsidRDefault="002A78E0" w:rsidP="00782EC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22"/>
                <w:szCs w:val="22"/>
                <w:lang w:val="es-CO" w:eastAsia="es-MX"/>
              </w:rPr>
            </w:pPr>
            <w:r w:rsidRPr="002A78E0">
              <w:rPr>
                <w:rFonts w:asciiTheme="minorHAnsi" w:hAnsiTheme="minorHAnsi" w:cstheme="minorHAnsi"/>
                <w:color w:val="000000" w:themeColor="text1"/>
                <w:sz w:val="22"/>
                <w:szCs w:val="22"/>
                <w:lang w:val="es-CO" w:eastAsia="es-MX"/>
              </w:rPr>
              <w:t>NOMBRE DE CLASE</w:t>
            </w:r>
          </w:p>
        </w:tc>
      </w:tr>
      <w:tr w:rsidR="002A78E0" w:rsidRPr="002A78E0" w14:paraId="5A57F03E" w14:textId="77777777" w:rsidTr="00782ECF">
        <w:trPr>
          <w:trHeight w:val="853"/>
          <w:jc w:val="center"/>
        </w:trPr>
        <w:tc>
          <w:tcPr>
            <w:cnfStyle w:val="001000000000" w:firstRow="0" w:lastRow="0" w:firstColumn="1" w:lastColumn="0" w:oddVBand="0" w:evenVBand="0" w:oddHBand="0" w:evenHBand="0" w:firstRowFirstColumn="0" w:firstRowLastColumn="0" w:lastRowFirstColumn="0" w:lastRowLastColumn="0"/>
            <w:tcW w:w="1238" w:type="dxa"/>
            <w:noWrap/>
            <w:hideMark/>
          </w:tcPr>
          <w:p w14:paraId="24D24BFE" w14:textId="77777777" w:rsidR="002A78E0" w:rsidRPr="002A78E0" w:rsidRDefault="002A78E0" w:rsidP="00782ECF">
            <w:pPr>
              <w:jc w:val="both"/>
              <w:rPr>
                <w:rFonts w:asciiTheme="minorHAnsi" w:hAnsiTheme="minorHAnsi" w:cstheme="minorHAnsi"/>
                <w:b w:val="0"/>
                <w:bCs w:val="0"/>
                <w:color w:val="000000" w:themeColor="text1"/>
                <w:sz w:val="22"/>
                <w:szCs w:val="22"/>
                <w:lang w:val="es-CO" w:eastAsia="es-MX"/>
              </w:rPr>
            </w:pPr>
            <w:r w:rsidRPr="002A78E0">
              <w:rPr>
                <w:rFonts w:asciiTheme="minorHAnsi" w:hAnsiTheme="minorHAnsi" w:cstheme="minorHAnsi"/>
                <w:b w:val="0"/>
                <w:bCs w:val="0"/>
                <w:color w:val="000000" w:themeColor="text1"/>
                <w:sz w:val="22"/>
                <w:szCs w:val="22"/>
                <w:lang w:val="es-CO" w:eastAsia="es-MX"/>
              </w:rPr>
              <w:t>81101500</w:t>
            </w:r>
          </w:p>
        </w:tc>
        <w:tc>
          <w:tcPr>
            <w:tcW w:w="2457" w:type="dxa"/>
            <w:hideMark/>
          </w:tcPr>
          <w:p w14:paraId="32BA054C" w14:textId="77777777" w:rsidR="002A78E0" w:rsidRPr="002A78E0" w:rsidRDefault="002A78E0" w:rsidP="00782EC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22"/>
                <w:szCs w:val="22"/>
                <w:lang w:val="es-CO" w:eastAsia="es-MX"/>
              </w:rPr>
            </w:pPr>
            <w:r w:rsidRPr="002A78E0">
              <w:rPr>
                <w:rFonts w:asciiTheme="minorHAnsi" w:hAnsiTheme="minorHAnsi" w:cstheme="minorHAnsi"/>
                <w:color w:val="000000" w:themeColor="text1"/>
                <w:sz w:val="22"/>
                <w:szCs w:val="22"/>
                <w:lang w:val="es-CO" w:eastAsia="es-MX"/>
              </w:rPr>
              <w:t>Servicios Basados en Ingeniería, Investigación y Tecnología</w:t>
            </w:r>
          </w:p>
        </w:tc>
        <w:tc>
          <w:tcPr>
            <w:tcW w:w="2289" w:type="dxa"/>
            <w:hideMark/>
          </w:tcPr>
          <w:p w14:paraId="256A0D07" w14:textId="77777777" w:rsidR="002A78E0" w:rsidRPr="002A78E0" w:rsidRDefault="002A78E0" w:rsidP="00782EC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22"/>
                <w:szCs w:val="22"/>
                <w:lang w:val="es-CO" w:eastAsia="es-MX"/>
              </w:rPr>
            </w:pPr>
            <w:r w:rsidRPr="002A78E0">
              <w:rPr>
                <w:rFonts w:asciiTheme="minorHAnsi" w:hAnsiTheme="minorHAnsi" w:cstheme="minorHAnsi"/>
                <w:color w:val="000000" w:themeColor="text1"/>
                <w:sz w:val="22"/>
                <w:szCs w:val="22"/>
                <w:lang w:val="es-CO" w:eastAsia="es-MX"/>
              </w:rPr>
              <w:t>Servicios profesionales de ingeniería y arquitectura</w:t>
            </w:r>
          </w:p>
        </w:tc>
        <w:tc>
          <w:tcPr>
            <w:tcW w:w="1469" w:type="dxa"/>
            <w:hideMark/>
          </w:tcPr>
          <w:p w14:paraId="708285E7" w14:textId="77777777" w:rsidR="002A78E0" w:rsidRPr="002A78E0" w:rsidRDefault="002A78E0" w:rsidP="00782EC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22"/>
                <w:szCs w:val="22"/>
                <w:lang w:val="es-CO" w:eastAsia="es-MX"/>
              </w:rPr>
            </w:pPr>
            <w:r w:rsidRPr="002A78E0">
              <w:rPr>
                <w:rFonts w:asciiTheme="minorHAnsi" w:hAnsiTheme="minorHAnsi" w:cstheme="minorHAnsi"/>
                <w:color w:val="000000" w:themeColor="text1"/>
                <w:sz w:val="22"/>
                <w:szCs w:val="22"/>
                <w:lang w:val="es-CO" w:eastAsia="es-MX"/>
              </w:rPr>
              <w:t>Ingeniería civil y arquitectura</w:t>
            </w:r>
          </w:p>
        </w:tc>
      </w:tr>
      <w:tr w:rsidR="002A78E0" w:rsidRPr="002A78E0" w14:paraId="223D86D2" w14:textId="77777777" w:rsidTr="00782ECF">
        <w:trPr>
          <w:trHeight w:val="972"/>
          <w:jc w:val="center"/>
        </w:trPr>
        <w:tc>
          <w:tcPr>
            <w:cnfStyle w:val="001000000000" w:firstRow="0" w:lastRow="0" w:firstColumn="1" w:lastColumn="0" w:oddVBand="0" w:evenVBand="0" w:oddHBand="0" w:evenHBand="0" w:firstRowFirstColumn="0" w:firstRowLastColumn="0" w:lastRowFirstColumn="0" w:lastRowLastColumn="0"/>
            <w:tcW w:w="1238" w:type="dxa"/>
            <w:noWrap/>
            <w:hideMark/>
          </w:tcPr>
          <w:p w14:paraId="7AA86824" w14:textId="77777777" w:rsidR="002A78E0" w:rsidRPr="002A78E0" w:rsidRDefault="002A78E0" w:rsidP="00782ECF">
            <w:pPr>
              <w:jc w:val="both"/>
              <w:rPr>
                <w:rFonts w:asciiTheme="minorHAnsi" w:hAnsiTheme="minorHAnsi" w:cstheme="minorHAnsi"/>
                <w:b w:val="0"/>
                <w:bCs w:val="0"/>
                <w:color w:val="000000" w:themeColor="text1"/>
                <w:sz w:val="22"/>
                <w:szCs w:val="22"/>
                <w:lang w:val="es-CO" w:eastAsia="es-MX"/>
              </w:rPr>
            </w:pPr>
            <w:r w:rsidRPr="002A78E0">
              <w:rPr>
                <w:rFonts w:asciiTheme="minorHAnsi" w:hAnsiTheme="minorHAnsi" w:cstheme="minorHAnsi"/>
                <w:b w:val="0"/>
                <w:bCs w:val="0"/>
                <w:color w:val="000000" w:themeColor="text1"/>
                <w:sz w:val="22"/>
                <w:szCs w:val="22"/>
                <w:lang w:val="es-CO" w:eastAsia="es-MX"/>
              </w:rPr>
              <w:t>80101600</w:t>
            </w:r>
          </w:p>
        </w:tc>
        <w:tc>
          <w:tcPr>
            <w:tcW w:w="2457" w:type="dxa"/>
            <w:hideMark/>
          </w:tcPr>
          <w:p w14:paraId="29B02351" w14:textId="77777777" w:rsidR="002A78E0" w:rsidRPr="002A78E0" w:rsidRDefault="002A78E0" w:rsidP="00782EC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22"/>
                <w:szCs w:val="22"/>
                <w:lang w:val="es-CO" w:eastAsia="es-MX"/>
              </w:rPr>
            </w:pPr>
            <w:r w:rsidRPr="002A78E0">
              <w:rPr>
                <w:rFonts w:asciiTheme="minorHAnsi" w:hAnsiTheme="minorHAnsi" w:cstheme="minorHAnsi"/>
                <w:color w:val="000000" w:themeColor="text1"/>
                <w:sz w:val="22"/>
                <w:szCs w:val="22"/>
                <w:lang w:val="es-CO" w:eastAsia="es-MX"/>
              </w:rPr>
              <w:t>Servicios de Gestión, Servicios Profesionales de Empresa y Servicios Administrativos</w:t>
            </w:r>
          </w:p>
        </w:tc>
        <w:tc>
          <w:tcPr>
            <w:tcW w:w="2289" w:type="dxa"/>
            <w:hideMark/>
          </w:tcPr>
          <w:p w14:paraId="6547A62D" w14:textId="77777777" w:rsidR="002A78E0" w:rsidRPr="002A78E0" w:rsidRDefault="002A78E0" w:rsidP="00782EC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22"/>
                <w:szCs w:val="22"/>
                <w:lang w:val="es-CO" w:eastAsia="es-MX"/>
              </w:rPr>
            </w:pPr>
            <w:r w:rsidRPr="002A78E0">
              <w:rPr>
                <w:rFonts w:asciiTheme="minorHAnsi" w:hAnsiTheme="minorHAnsi" w:cstheme="minorHAnsi"/>
                <w:color w:val="000000" w:themeColor="text1"/>
                <w:sz w:val="22"/>
                <w:szCs w:val="22"/>
                <w:lang w:val="es-CO" w:eastAsia="es-MX"/>
              </w:rPr>
              <w:t>Servicios de asesoría de gestión</w:t>
            </w:r>
          </w:p>
        </w:tc>
        <w:tc>
          <w:tcPr>
            <w:tcW w:w="1469" w:type="dxa"/>
            <w:hideMark/>
          </w:tcPr>
          <w:p w14:paraId="08BEFEB1" w14:textId="77777777" w:rsidR="002A78E0" w:rsidRPr="002A78E0" w:rsidRDefault="002A78E0" w:rsidP="00782EC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22"/>
                <w:szCs w:val="22"/>
                <w:lang w:val="es-CO" w:eastAsia="es-MX"/>
              </w:rPr>
            </w:pPr>
            <w:r w:rsidRPr="002A78E0">
              <w:rPr>
                <w:rFonts w:asciiTheme="minorHAnsi" w:hAnsiTheme="minorHAnsi" w:cstheme="minorHAnsi"/>
                <w:color w:val="000000" w:themeColor="text1"/>
                <w:sz w:val="22"/>
                <w:szCs w:val="22"/>
                <w:lang w:val="es-CO" w:eastAsia="es-MX"/>
              </w:rPr>
              <w:t>Gerencia de proyectos</w:t>
            </w:r>
          </w:p>
        </w:tc>
      </w:tr>
    </w:tbl>
    <w:p w14:paraId="2D69FACF" w14:textId="77777777" w:rsidR="002A78E0" w:rsidRPr="002A78E0" w:rsidRDefault="002A78E0" w:rsidP="002A78E0">
      <w:pPr>
        <w:pStyle w:val="Paragraphedeliste"/>
        <w:jc w:val="both"/>
        <w:rPr>
          <w:rFonts w:asciiTheme="minorHAnsi" w:hAnsiTheme="minorHAnsi" w:cstheme="minorHAnsi"/>
          <w:color w:val="000000" w:themeColor="text1"/>
          <w:sz w:val="22"/>
          <w:szCs w:val="22"/>
        </w:rPr>
      </w:pPr>
    </w:p>
    <w:p w14:paraId="683EA58B" w14:textId="0B384DFE" w:rsidR="002A78E0" w:rsidRPr="002A78E0" w:rsidRDefault="00191793" w:rsidP="002A78E0">
      <w:pPr>
        <w:jc w:val="both"/>
        <w:rPr>
          <w:rFonts w:asciiTheme="minorHAnsi" w:hAnsiTheme="minorHAnsi" w:cstheme="minorHAnsi"/>
          <w:color w:val="000000" w:themeColor="text1"/>
          <w:sz w:val="22"/>
          <w:szCs w:val="22"/>
        </w:rPr>
      </w:pPr>
      <w:r w:rsidRPr="00191793">
        <w:rPr>
          <w:rFonts w:asciiTheme="minorHAnsi" w:hAnsiTheme="minorHAnsi" w:cstheme="minorHAnsi"/>
          <w:b/>
          <w:bCs/>
          <w:color w:val="000000" w:themeColor="text1"/>
          <w:sz w:val="22"/>
          <w:szCs w:val="22"/>
        </w:rPr>
        <w:t>Nota:</w:t>
      </w:r>
      <w:r w:rsidRPr="00191793">
        <w:rPr>
          <w:rFonts w:asciiTheme="minorHAnsi" w:hAnsiTheme="minorHAnsi" w:cstheme="minorHAnsi"/>
          <w:color w:val="000000" w:themeColor="text1"/>
          <w:sz w:val="22"/>
          <w:szCs w:val="22"/>
        </w:rPr>
        <w:t xml:space="preserve"> La inclusión de los códigos UNSPSC tiene carácter referencial y no limitativo. Se aceptarán contratos nacionales o internacionales que acrediten experiencia equivalente, independientemente de la nomenclatura o sistema de clasificación utilizado.</w:t>
      </w:r>
    </w:p>
    <w:p w14:paraId="30E4DF39" w14:textId="77777777" w:rsidR="002E19C7" w:rsidRPr="00751DCE" w:rsidRDefault="002E19C7" w:rsidP="00C34A8A">
      <w:pPr>
        <w:jc w:val="both"/>
        <w:rPr>
          <w:rFonts w:asciiTheme="minorHAnsi" w:hAnsiTheme="minorHAnsi" w:cstheme="minorHAnsi"/>
          <w:sz w:val="22"/>
          <w:szCs w:val="22"/>
        </w:rPr>
      </w:pPr>
    </w:p>
    <w:p w14:paraId="42BA5678" w14:textId="21316DB4" w:rsidR="00B20E3E" w:rsidRPr="00751DCE" w:rsidRDefault="00B20E3E" w:rsidP="008D2D95">
      <w:pPr>
        <w:pStyle w:val="Paragraphedeliste"/>
        <w:numPr>
          <w:ilvl w:val="1"/>
          <w:numId w:val="228"/>
        </w:numPr>
        <w:shd w:val="clear" w:color="auto" w:fill="FFFFFF"/>
        <w:mirrorIndents/>
        <w:jc w:val="both"/>
        <w:rPr>
          <w:rFonts w:asciiTheme="minorHAnsi" w:hAnsiTheme="minorHAnsi" w:cstheme="minorHAnsi"/>
          <w:b/>
          <w:bCs/>
          <w:color w:val="000000" w:themeColor="text1"/>
          <w:sz w:val="22"/>
          <w:szCs w:val="22"/>
        </w:rPr>
      </w:pPr>
      <w:r w:rsidRPr="00751DCE">
        <w:rPr>
          <w:rFonts w:asciiTheme="minorHAnsi" w:hAnsiTheme="minorHAnsi" w:cstheme="minorHAnsi"/>
          <w:b/>
          <w:bCs/>
          <w:color w:val="000000" w:themeColor="text1"/>
          <w:sz w:val="22"/>
          <w:szCs w:val="22"/>
        </w:rPr>
        <w:t>Equipo Técnico Mínimo Requerido</w:t>
      </w:r>
    </w:p>
    <w:p w14:paraId="46B8E0D2" w14:textId="77777777" w:rsidR="00B20E3E" w:rsidRPr="002A78E0" w:rsidRDefault="00B20E3E" w:rsidP="002A78E0">
      <w:pPr>
        <w:jc w:val="both"/>
        <w:rPr>
          <w:rFonts w:asciiTheme="minorHAnsi" w:eastAsia="Calibri" w:hAnsiTheme="minorHAnsi" w:cstheme="minorHAnsi"/>
          <w:sz w:val="22"/>
          <w:szCs w:val="22"/>
        </w:rPr>
      </w:pPr>
    </w:p>
    <w:p w14:paraId="1C3CEF08" w14:textId="2D4CD769" w:rsidR="002A78E0" w:rsidRPr="002A78E0" w:rsidRDefault="002A78E0" w:rsidP="002A78E0">
      <w:pPr>
        <w:jc w:val="both"/>
        <w:rPr>
          <w:rFonts w:asciiTheme="minorHAnsi" w:eastAsia="Calibri" w:hAnsiTheme="minorHAnsi" w:cstheme="minorHAnsi"/>
          <w:sz w:val="22"/>
          <w:szCs w:val="22"/>
        </w:rPr>
      </w:pPr>
      <w:r w:rsidRPr="002A78E0">
        <w:rPr>
          <w:rFonts w:asciiTheme="minorHAnsi" w:eastAsia="Calibri" w:hAnsiTheme="minorHAnsi" w:cstheme="minorHAnsi"/>
          <w:sz w:val="22"/>
          <w:szCs w:val="22"/>
        </w:rPr>
        <w:t xml:space="preserve">El desarrollo de estudios a nivel de </w:t>
      </w:r>
      <w:r w:rsidRPr="00544AAF">
        <w:rPr>
          <w:rFonts w:asciiTheme="minorHAnsi" w:eastAsia="Calibri" w:hAnsiTheme="minorHAnsi" w:cstheme="minorHAnsi"/>
          <w:sz w:val="22"/>
          <w:szCs w:val="22"/>
        </w:rPr>
        <w:t>Fase III</w:t>
      </w:r>
      <w:r w:rsidRPr="002A78E0">
        <w:rPr>
          <w:rFonts w:asciiTheme="minorHAnsi" w:eastAsia="Calibri" w:hAnsiTheme="minorHAnsi" w:cstheme="minorHAnsi"/>
          <w:sz w:val="22"/>
          <w:szCs w:val="22"/>
        </w:rPr>
        <w:t xml:space="preserve"> requiere obligatoriamente una firma consultora especializada en el diseño de infraestructura agroindustrial, respaldada por un equipo multidisciplinario de profesionales </w:t>
      </w:r>
      <w:r w:rsidRPr="00B20E3E">
        <w:rPr>
          <w:rFonts w:asciiTheme="minorHAnsi" w:eastAsia="Calibri" w:hAnsiTheme="minorHAnsi" w:cstheme="minorHAnsi"/>
          <w:sz w:val="22"/>
          <w:szCs w:val="22"/>
        </w:rPr>
        <w:t xml:space="preserve">que garantice el cumplimiento integral de los objetivos del Componente </w:t>
      </w:r>
      <w:r>
        <w:rPr>
          <w:rFonts w:asciiTheme="minorHAnsi" w:eastAsia="Calibri" w:hAnsiTheme="minorHAnsi" w:cstheme="minorHAnsi"/>
          <w:sz w:val="22"/>
          <w:szCs w:val="22"/>
        </w:rPr>
        <w:t>2</w:t>
      </w:r>
      <w:r w:rsidRPr="002A78E0">
        <w:rPr>
          <w:rFonts w:asciiTheme="minorHAnsi" w:eastAsia="Calibri" w:hAnsiTheme="minorHAnsi" w:cstheme="minorHAnsi"/>
          <w:sz w:val="22"/>
          <w:szCs w:val="22"/>
        </w:rPr>
        <w:t>.</w:t>
      </w:r>
    </w:p>
    <w:p w14:paraId="510D429E" w14:textId="7A17E4F1" w:rsidR="002A78E0" w:rsidRPr="002A78E0" w:rsidRDefault="002A78E0" w:rsidP="002A78E0">
      <w:pPr>
        <w:jc w:val="both"/>
        <w:rPr>
          <w:rFonts w:asciiTheme="minorHAnsi" w:eastAsia="Calibri" w:hAnsiTheme="minorHAnsi" w:cstheme="minorHAnsi"/>
          <w:sz w:val="22"/>
          <w:szCs w:val="22"/>
        </w:rPr>
      </w:pPr>
      <w:r w:rsidRPr="002A78E0">
        <w:rPr>
          <w:rFonts w:asciiTheme="minorHAnsi" w:eastAsia="Calibri" w:hAnsiTheme="minorHAnsi" w:cstheme="minorHAnsi"/>
          <w:sz w:val="22"/>
          <w:szCs w:val="22"/>
        </w:rPr>
        <w:t>La idoneidad técnica del proyecto exige la vinculación mínima del siguiente personal clave, cuyos honorarios y viáticos deben estar contemplados dentro del presupuesto.</w:t>
      </w:r>
    </w:p>
    <w:p w14:paraId="600F65C2" w14:textId="77777777" w:rsidR="002A78E0" w:rsidRPr="002A78E0" w:rsidRDefault="002A78E0" w:rsidP="002A78E0">
      <w:pPr>
        <w:jc w:val="both"/>
        <w:rPr>
          <w:rFonts w:asciiTheme="minorHAnsi" w:eastAsia="Calibri" w:hAnsiTheme="minorHAnsi" w:cstheme="minorHAnsi"/>
          <w:sz w:val="22"/>
          <w:szCs w:val="22"/>
        </w:rPr>
      </w:pPr>
    </w:p>
    <w:p w14:paraId="290237C4" w14:textId="47DB5664" w:rsidR="00B20E3E" w:rsidRPr="00751DCE" w:rsidRDefault="00B20E3E" w:rsidP="00C34A8A">
      <w:pPr>
        <w:jc w:val="both"/>
        <w:rPr>
          <w:rFonts w:asciiTheme="minorHAnsi" w:eastAsia="Calibri" w:hAnsiTheme="minorHAnsi" w:cstheme="minorHAnsi"/>
          <w:sz w:val="22"/>
          <w:szCs w:val="22"/>
        </w:rPr>
      </w:pPr>
      <w:r w:rsidRPr="00B20E3E">
        <w:rPr>
          <w:rFonts w:asciiTheme="minorHAnsi" w:eastAsia="Calibri" w:hAnsiTheme="minorHAnsi" w:cstheme="minorHAnsi"/>
          <w:sz w:val="22"/>
          <w:szCs w:val="22"/>
        </w:rPr>
        <w:t>El equipo mínimo requerido es el siguiente:</w:t>
      </w:r>
    </w:p>
    <w:p w14:paraId="18EABC2F" w14:textId="77777777" w:rsidR="00BC181F" w:rsidRPr="00751DCE" w:rsidRDefault="00BC181F" w:rsidP="00C34A8A">
      <w:pPr>
        <w:jc w:val="both"/>
        <w:rPr>
          <w:rFonts w:asciiTheme="minorHAnsi" w:eastAsia="Calibri" w:hAnsiTheme="minorHAnsi" w:cstheme="minorHAnsi"/>
          <w:sz w:val="22"/>
          <w:szCs w:val="22"/>
        </w:rPr>
      </w:pPr>
    </w:p>
    <w:tbl>
      <w:tblPr>
        <w:tblStyle w:val="Grilledutableau"/>
        <w:tblW w:w="9085" w:type="dxa"/>
        <w:tblLayout w:type="fixed"/>
        <w:tblLook w:val="04A0" w:firstRow="1" w:lastRow="0" w:firstColumn="1" w:lastColumn="0" w:noHBand="0" w:noVBand="1"/>
      </w:tblPr>
      <w:tblGrid>
        <w:gridCol w:w="1413"/>
        <w:gridCol w:w="1701"/>
        <w:gridCol w:w="2126"/>
        <w:gridCol w:w="2126"/>
        <w:gridCol w:w="1719"/>
      </w:tblGrid>
      <w:tr w:rsidR="00C02247" w:rsidRPr="00751DCE" w14:paraId="4DAEBE50" w14:textId="77777777" w:rsidTr="00FA795D">
        <w:tc>
          <w:tcPr>
            <w:tcW w:w="1413" w:type="dxa"/>
            <w:vAlign w:val="center"/>
          </w:tcPr>
          <w:p w14:paraId="16D9A9B6" w14:textId="38DE2CC8" w:rsidR="002A78E0" w:rsidRPr="00751DCE" w:rsidRDefault="002A78E0" w:rsidP="002A78E0">
            <w:pPr>
              <w:rPr>
                <w:rFonts w:asciiTheme="minorHAnsi" w:eastAsia="Calibri" w:hAnsiTheme="minorHAnsi" w:cstheme="minorHAnsi"/>
                <w:b/>
                <w:bCs/>
                <w:sz w:val="22"/>
                <w:szCs w:val="22"/>
              </w:rPr>
            </w:pPr>
            <w:r w:rsidRPr="002A78E0">
              <w:rPr>
                <w:rFonts w:asciiTheme="minorHAnsi" w:eastAsia="Calibri" w:hAnsiTheme="minorHAnsi" w:cstheme="minorHAnsi"/>
                <w:b/>
                <w:bCs/>
                <w:sz w:val="22"/>
                <w:szCs w:val="22"/>
              </w:rPr>
              <w:t>Cargo</w:t>
            </w:r>
          </w:p>
        </w:tc>
        <w:tc>
          <w:tcPr>
            <w:tcW w:w="1701" w:type="dxa"/>
            <w:vAlign w:val="center"/>
          </w:tcPr>
          <w:p w14:paraId="375076A5" w14:textId="3E68CD39" w:rsidR="002A78E0" w:rsidRPr="00751DCE" w:rsidRDefault="002A78E0" w:rsidP="002A78E0">
            <w:pPr>
              <w:rPr>
                <w:rFonts w:asciiTheme="minorHAnsi" w:eastAsia="Calibri" w:hAnsiTheme="minorHAnsi" w:cstheme="minorHAnsi"/>
                <w:b/>
                <w:bCs/>
                <w:sz w:val="22"/>
                <w:szCs w:val="22"/>
              </w:rPr>
            </w:pPr>
            <w:r w:rsidRPr="002A78E0">
              <w:rPr>
                <w:rFonts w:asciiTheme="minorHAnsi" w:eastAsia="Calibri" w:hAnsiTheme="minorHAnsi" w:cstheme="minorHAnsi"/>
                <w:b/>
                <w:bCs/>
                <w:sz w:val="22"/>
                <w:szCs w:val="22"/>
              </w:rPr>
              <w:t>Formación Académica</w:t>
            </w:r>
          </w:p>
        </w:tc>
        <w:tc>
          <w:tcPr>
            <w:tcW w:w="2126" w:type="dxa"/>
            <w:vAlign w:val="center"/>
          </w:tcPr>
          <w:p w14:paraId="24E47561" w14:textId="5595D202" w:rsidR="002A78E0" w:rsidRPr="00751DCE" w:rsidRDefault="002A78E0" w:rsidP="002A78E0">
            <w:pPr>
              <w:rPr>
                <w:rFonts w:asciiTheme="minorHAnsi" w:eastAsia="Calibri" w:hAnsiTheme="minorHAnsi" w:cstheme="minorHAnsi"/>
                <w:b/>
                <w:bCs/>
                <w:sz w:val="22"/>
                <w:szCs w:val="22"/>
              </w:rPr>
            </w:pPr>
            <w:r w:rsidRPr="002A78E0">
              <w:rPr>
                <w:rFonts w:asciiTheme="minorHAnsi" w:eastAsia="Calibri" w:hAnsiTheme="minorHAnsi" w:cstheme="minorHAnsi"/>
                <w:b/>
                <w:bCs/>
                <w:sz w:val="22"/>
                <w:szCs w:val="22"/>
              </w:rPr>
              <w:t>Experiencia Mínima</w:t>
            </w:r>
          </w:p>
        </w:tc>
        <w:tc>
          <w:tcPr>
            <w:tcW w:w="2126" w:type="dxa"/>
            <w:vAlign w:val="center"/>
          </w:tcPr>
          <w:p w14:paraId="6B77D11E" w14:textId="6FA66972" w:rsidR="002A78E0" w:rsidRPr="00751DCE" w:rsidRDefault="002A78E0" w:rsidP="002A78E0">
            <w:pPr>
              <w:rPr>
                <w:rFonts w:asciiTheme="minorHAnsi" w:eastAsia="Calibri" w:hAnsiTheme="minorHAnsi" w:cstheme="minorHAnsi"/>
                <w:b/>
                <w:bCs/>
                <w:sz w:val="22"/>
                <w:szCs w:val="22"/>
              </w:rPr>
            </w:pPr>
            <w:r w:rsidRPr="002A78E0">
              <w:rPr>
                <w:rFonts w:asciiTheme="minorHAnsi" w:eastAsia="Calibri" w:hAnsiTheme="minorHAnsi" w:cstheme="minorHAnsi"/>
                <w:b/>
                <w:bCs/>
                <w:sz w:val="22"/>
                <w:szCs w:val="22"/>
              </w:rPr>
              <w:t>Experiencia Específica Requerida</w:t>
            </w:r>
          </w:p>
        </w:tc>
        <w:tc>
          <w:tcPr>
            <w:tcW w:w="1719" w:type="dxa"/>
            <w:vAlign w:val="center"/>
          </w:tcPr>
          <w:p w14:paraId="6E9E65A8" w14:textId="5E2828A2" w:rsidR="002A78E0" w:rsidRPr="00751DCE" w:rsidRDefault="002A78E0" w:rsidP="002A78E0">
            <w:pPr>
              <w:rPr>
                <w:rFonts w:asciiTheme="minorHAnsi" w:eastAsia="Calibri" w:hAnsiTheme="minorHAnsi" w:cstheme="minorHAnsi"/>
                <w:b/>
                <w:bCs/>
                <w:sz w:val="22"/>
                <w:szCs w:val="22"/>
              </w:rPr>
            </w:pPr>
            <w:r w:rsidRPr="002A78E0">
              <w:rPr>
                <w:rFonts w:asciiTheme="minorHAnsi" w:eastAsia="Calibri" w:hAnsiTheme="minorHAnsi" w:cstheme="minorHAnsi"/>
                <w:b/>
                <w:bCs/>
                <w:sz w:val="22"/>
                <w:szCs w:val="22"/>
              </w:rPr>
              <w:t>Responsabilidades Principales</w:t>
            </w:r>
          </w:p>
        </w:tc>
      </w:tr>
      <w:tr w:rsidR="00C02247" w:rsidRPr="00751DCE" w14:paraId="38B1574F" w14:textId="77777777" w:rsidTr="00FA795D">
        <w:trPr>
          <w:tblHeader/>
        </w:trPr>
        <w:tc>
          <w:tcPr>
            <w:tcW w:w="1413" w:type="dxa"/>
            <w:vAlign w:val="center"/>
          </w:tcPr>
          <w:p w14:paraId="5534ECDA" w14:textId="45ABB02F" w:rsidR="002A78E0" w:rsidRPr="00751DCE" w:rsidRDefault="002A78E0" w:rsidP="002A78E0">
            <w:pPr>
              <w:rPr>
                <w:rFonts w:asciiTheme="minorHAnsi" w:eastAsia="Calibri" w:hAnsiTheme="minorHAnsi" w:cstheme="minorHAnsi"/>
                <w:b/>
                <w:bCs/>
                <w:sz w:val="22"/>
                <w:szCs w:val="22"/>
              </w:rPr>
            </w:pPr>
            <w:r w:rsidRPr="002A78E0">
              <w:rPr>
                <w:rFonts w:asciiTheme="minorHAnsi" w:eastAsia="Calibri" w:hAnsiTheme="minorHAnsi" w:cstheme="minorHAnsi"/>
                <w:b/>
                <w:bCs/>
                <w:sz w:val="22"/>
                <w:szCs w:val="22"/>
              </w:rPr>
              <w:t>Director/a de Consultoría</w:t>
            </w:r>
          </w:p>
        </w:tc>
        <w:tc>
          <w:tcPr>
            <w:tcW w:w="1701" w:type="dxa"/>
            <w:vAlign w:val="center"/>
          </w:tcPr>
          <w:p w14:paraId="6692D30A" w14:textId="1B89520F" w:rsidR="002A78E0"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xml:space="preserve">Profesional en Ingeniería Civil </w:t>
            </w:r>
            <w:r w:rsidR="008E16A0">
              <w:rPr>
                <w:rFonts w:asciiTheme="minorHAnsi" w:eastAsia="Calibri" w:hAnsiTheme="minorHAnsi" w:cstheme="minorHAnsi"/>
                <w:sz w:val="22"/>
                <w:szCs w:val="22"/>
              </w:rPr>
              <w:t>y/</w:t>
            </w:r>
            <w:r w:rsidRPr="002A78E0">
              <w:rPr>
                <w:rFonts w:asciiTheme="minorHAnsi" w:eastAsia="Calibri" w:hAnsiTheme="minorHAnsi" w:cstheme="minorHAnsi"/>
                <w:sz w:val="22"/>
                <w:szCs w:val="22"/>
              </w:rPr>
              <w:t xml:space="preserve">o Arquitectura </w:t>
            </w:r>
          </w:p>
          <w:p w14:paraId="6A6F40E2" w14:textId="32D648E7" w:rsidR="002A78E0" w:rsidRPr="00751DCE" w:rsidRDefault="008E16A0" w:rsidP="002A78E0">
            <w:pPr>
              <w:rPr>
                <w:rFonts w:asciiTheme="minorHAnsi" w:eastAsia="Calibri" w:hAnsiTheme="minorHAnsi" w:cstheme="minorHAnsi"/>
                <w:b/>
                <w:bCs/>
                <w:sz w:val="22"/>
                <w:szCs w:val="22"/>
              </w:rPr>
            </w:pPr>
            <w:r>
              <w:rPr>
                <w:rFonts w:asciiTheme="minorHAnsi" w:eastAsia="Calibri" w:hAnsiTheme="minorHAnsi" w:cstheme="minorHAnsi"/>
                <w:sz w:val="22"/>
                <w:szCs w:val="22"/>
              </w:rPr>
              <w:t>posgrado</w:t>
            </w:r>
            <w:r w:rsidR="002A78E0" w:rsidRPr="002A78E0">
              <w:rPr>
                <w:rFonts w:asciiTheme="minorHAnsi" w:eastAsia="Calibri" w:hAnsiTheme="minorHAnsi" w:cstheme="minorHAnsi"/>
                <w:sz w:val="22"/>
                <w:szCs w:val="22"/>
              </w:rPr>
              <w:t xml:space="preserve"> en Gerencia de Proyectos o afines</w:t>
            </w:r>
          </w:p>
        </w:tc>
        <w:tc>
          <w:tcPr>
            <w:tcW w:w="2126" w:type="dxa"/>
            <w:vAlign w:val="center"/>
          </w:tcPr>
          <w:p w14:paraId="49190833" w14:textId="3C81C42C" w:rsidR="002A78E0" w:rsidRPr="00751DCE" w:rsidRDefault="002A78E0" w:rsidP="002A78E0">
            <w:pPr>
              <w:rPr>
                <w:rFonts w:asciiTheme="minorHAnsi" w:eastAsia="Calibri" w:hAnsiTheme="minorHAnsi" w:cstheme="minorHAnsi"/>
                <w:b/>
                <w:bCs/>
                <w:sz w:val="22"/>
                <w:szCs w:val="22"/>
              </w:rPr>
            </w:pPr>
            <w:r w:rsidRPr="002A78E0">
              <w:rPr>
                <w:rFonts w:asciiTheme="minorHAnsi" w:eastAsia="Calibri" w:hAnsiTheme="minorHAnsi" w:cstheme="minorHAnsi"/>
                <w:sz w:val="22"/>
                <w:szCs w:val="22"/>
              </w:rPr>
              <w:t xml:space="preserve">Mínimo </w:t>
            </w:r>
            <w:r w:rsidR="00C02247">
              <w:rPr>
                <w:rFonts w:asciiTheme="minorHAnsi" w:eastAsia="Calibri" w:hAnsiTheme="minorHAnsi" w:cstheme="minorHAnsi"/>
                <w:sz w:val="22"/>
                <w:szCs w:val="22"/>
              </w:rPr>
              <w:t>cinco</w:t>
            </w:r>
            <w:r w:rsidRPr="002A78E0">
              <w:rPr>
                <w:rFonts w:asciiTheme="minorHAnsi" w:eastAsia="Calibri" w:hAnsiTheme="minorHAnsi" w:cstheme="minorHAnsi"/>
                <w:sz w:val="22"/>
                <w:szCs w:val="22"/>
              </w:rPr>
              <w:t xml:space="preserve"> (</w:t>
            </w:r>
            <w:r w:rsidR="00C02247">
              <w:rPr>
                <w:rFonts w:asciiTheme="minorHAnsi" w:eastAsia="Calibri" w:hAnsiTheme="minorHAnsi" w:cstheme="minorHAnsi"/>
                <w:sz w:val="22"/>
                <w:szCs w:val="22"/>
              </w:rPr>
              <w:t>5</w:t>
            </w:r>
            <w:r w:rsidRPr="002A78E0">
              <w:rPr>
                <w:rFonts w:asciiTheme="minorHAnsi" w:eastAsia="Calibri" w:hAnsiTheme="minorHAnsi" w:cstheme="minorHAnsi"/>
                <w:sz w:val="22"/>
                <w:szCs w:val="22"/>
              </w:rPr>
              <w:t>) certificaciones como Director, Gerente o Coordinador en estructuración, estudios o diseños Fase III de proyectos de infraestructura</w:t>
            </w:r>
            <w:r w:rsidR="00C02247">
              <w:rPr>
                <w:rFonts w:asciiTheme="minorHAnsi" w:eastAsia="Calibri" w:hAnsiTheme="minorHAnsi" w:cstheme="minorHAnsi"/>
                <w:sz w:val="22"/>
                <w:szCs w:val="22"/>
              </w:rPr>
              <w:t xml:space="preserve">. </w:t>
            </w:r>
            <w:r w:rsidR="00C02247">
              <w:rPr>
                <w:b/>
                <w:bCs/>
                <w:i/>
                <w:iCs/>
              </w:rPr>
              <w:t>Para que sean válidas, cada certificación aportada deberá acreditar un plazo de ejecución ininterrumpido igual o superior a cuatro (4) meses.</w:t>
            </w:r>
          </w:p>
        </w:tc>
        <w:tc>
          <w:tcPr>
            <w:tcW w:w="2126" w:type="dxa"/>
            <w:vAlign w:val="center"/>
          </w:tcPr>
          <w:p w14:paraId="605C6E28" w14:textId="45C082B0" w:rsidR="002A78E0" w:rsidRPr="00751DCE" w:rsidRDefault="002A78E0" w:rsidP="002A78E0">
            <w:pPr>
              <w:rPr>
                <w:rFonts w:asciiTheme="minorHAnsi" w:eastAsia="Calibri" w:hAnsiTheme="minorHAnsi" w:cstheme="minorHAnsi"/>
                <w:b/>
                <w:bCs/>
                <w:sz w:val="22"/>
                <w:szCs w:val="22"/>
              </w:rPr>
            </w:pPr>
            <w:r w:rsidRPr="002A78E0">
              <w:rPr>
                <w:rFonts w:asciiTheme="minorHAnsi" w:eastAsia="Calibri" w:hAnsiTheme="minorHAnsi" w:cstheme="minorHAnsi"/>
                <w:sz w:val="22"/>
                <w:szCs w:val="22"/>
              </w:rPr>
              <w:t xml:space="preserve">Experiencia comprobada en dirección integral de proyectos de infraestructura </w:t>
            </w:r>
            <w:r w:rsidR="00C02247">
              <w:rPr>
                <w:rFonts w:asciiTheme="minorHAnsi" w:eastAsia="Calibri" w:hAnsiTheme="minorHAnsi" w:cstheme="minorHAnsi"/>
                <w:sz w:val="22"/>
                <w:szCs w:val="22"/>
              </w:rPr>
              <w:t xml:space="preserve">productiva y/o </w:t>
            </w:r>
            <w:r w:rsidRPr="002A78E0">
              <w:rPr>
                <w:rFonts w:asciiTheme="minorHAnsi" w:eastAsia="Calibri" w:hAnsiTheme="minorHAnsi" w:cstheme="minorHAnsi"/>
                <w:sz w:val="22"/>
                <w:szCs w:val="22"/>
              </w:rPr>
              <w:t>industrial y/o agroindustrial</w:t>
            </w:r>
          </w:p>
        </w:tc>
        <w:tc>
          <w:tcPr>
            <w:tcW w:w="1719" w:type="dxa"/>
            <w:vAlign w:val="center"/>
          </w:tcPr>
          <w:p w14:paraId="55EDB052" w14:textId="77777777" w:rsidR="00E53CCB"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Dirección técnica integral del contrato</w:t>
            </w:r>
          </w:p>
          <w:p w14:paraId="74469F3F" w14:textId="77777777" w:rsidR="00E53CCB"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Coordinación interdisciplinaria del equipo</w:t>
            </w:r>
          </w:p>
          <w:p w14:paraId="554C39B1" w14:textId="77777777" w:rsidR="00E53CCB"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Control de calidad técnica de estudios y diseños</w:t>
            </w:r>
          </w:p>
          <w:p w14:paraId="54FAE85F" w14:textId="545829E6" w:rsidR="002A78E0" w:rsidRPr="00751DCE" w:rsidRDefault="002A78E0" w:rsidP="002A78E0">
            <w:pPr>
              <w:rPr>
                <w:rFonts w:asciiTheme="minorHAnsi" w:eastAsia="Calibri" w:hAnsiTheme="minorHAnsi" w:cstheme="minorHAnsi"/>
                <w:b/>
                <w:bCs/>
                <w:sz w:val="22"/>
                <w:szCs w:val="22"/>
              </w:rPr>
            </w:pPr>
            <w:r w:rsidRPr="002A78E0">
              <w:rPr>
                <w:rFonts w:asciiTheme="minorHAnsi" w:eastAsia="Calibri" w:hAnsiTheme="minorHAnsi" w:cstheme="minorHAnsi"/>
                <w:sz w:val="22"/>
                <w:szCs w:val="22"/>
              </w:rPr>
              <w:t>• Validación y entrega de productos Fase III</w:t>
            </w:r>
          </w:p>
        </w:tc>
      </w:tr>
      <w:tr w:rsidR="00C02247" w:rsidRPr="00751DCE" w14:paraId="1381FD37" w14:textId="77777777" w:rsidTr="00FA795D">
        <w:tc>
          <w:tcPr>
            <w:tcW w:w="1413" w:type="dxa"/>
            <w:vAlign w:val="center"/>
          </w:tcPr>
          <w:p w14:paraId="43C7ECA3" w14:textId="36B940D9" w:rsidR="002A78E0" w:rsidRPr="00751DCE" w:rsidRDefault="002A78E0" w:rsidP="002A78E0">
            <w:pPr>
              <w:rPr>
                <w:rFonts w:asciiTheme="minorHAnsi" w:eastAsia="Calibri" w:hAnsiTheme="minorHAnsi" w:cstheme="minorHAnsi"/>
                <w:b/>
                <w:bCs/>
                <w:sz w:val="22"/>
                <w:szCs w:val="22"/>
              </w:rPr>
            </w:pPr>
            <w:r w:rsidRPr="002A78E0">
              <w:rPr>
                <w:rFonts w:asciiTheme="minorHAnsi" w:eastAsia="Calibri" w:hAnsiTheme="minorHAnsi" w:cstheme="minorHAnsi"/>
                <w:b/>
                <w:bCs/>
                <w:sz w:val="22"/>
                <w:szCs w:val="22"/>
              </w:rPr>
              <w:t xml:space="preserve">Ingeniero/a Especialista en Sanidad e </w:t>
            </w:r>
            <w:r w:rsidRPr="002A78E0">
              <w:rPr>
                <w:rFonts w:asciiTheme="minorHAnsi" w:eastAsia="Calibri" w:hAnsiTheme="minorHAnsi" w:cstheme="minorHAnsi"/>
                <w:b/>
                <w:bCs/>
                <w:sz w:val="22"/>
                <w:szCs w:val="22"/>
              </w:rPr>
              <w:lastRenderedPageBreak/>
              <w:t>Inocuidad Alimentaria</w:t>
            </w:r>
          </w:p>
        </w:tc>
        <w:tc>
          <w:tcPr>
            <w:tcW w:w="1701" w:type="dxa"/>
            <w:vAlign w:val="center"/>
          </w:tcPr>
          <w:p w14:paraId="67CE006E" w14:textId="3B95C7F8" w:rsidR="002A78E0" w:rsidRPr="00751DCE"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lastRenderedPageBreak/>
              <w:t>Ingeniería de Alimentos</w:t>
            </w:r>
            <w:r w:rsidR="008E16A0">
              <w:rPr>
                <w:rFonts w:asciiTheme="minorHAnsi" w:eastAsia="Calibri" w:hAnsiTheme="minorHAnsi" w:cstheme="minorHAnsi"/>
                <w:sz w:val="22"/>
                <w:szCs w:val="22"/>
              </w:rPr>
              <w:t xml:space="preserve"> y/o</w:t>
            </w:r>
            <w:r w:rsidRPr="002A78E0">
              <w:rPr>
                <w:rFonts w:asciiTheme="minorHAnsi" w:eastAsia="Calibri" w:hAnsiTheme="minorHAnsi" w:cstheme="minorHAnsi"/>
                <w:sz w:val="22"/>
                <w:szCs w:val="22"/>
              </w:rPr>
              <w:t xml:space="preserve"> Agroindustrial</w:t>
            </w:r>
            <w:r w:rsidR="008E16A0">
              <w:rPr>
                <w:rFonts w:asciiTheme="minorHAnsi" w:eastAsia="Calibri" w:hAnsiTheme="minorHAnsi" w:cstheme="minorHAnsi"/>
                <w:sz w:val="22"/>
                <w:szCs w:val="22"/>
              </w:rPr>
              <w:t xml:space="preserve"> </w:t>
            </w:r>
            <w:r w:rsidR="008E16A0">
              <w:rPr>
                <w:rFonts w:asciiTheme="minorHAnsi" w:eastAsia="Calibri" w:hAnsiTheme="minorHAnsi" w:cstheme="minorHAnsi"/>
                <w:sz w:val="22"/>
                <w:szCs w:val="22"/>
              </w:rPr>
              <w:lastRenderedPageBreak/>
              <w:t>y/o</w:t>
            </w:r>
            <w:r w:rsidRPr="002A78E0">
              <w:rPr>
                <w:rFonts w:asciiTheme="minorHAnsi" w:eastAsia="Calibri" w:hAnsiTheme="minorHAnsi" w:cstheme="minorHAnsi"/>
                <w:sz w:val="22"/>
                <w:szCs w:val="22"/>
              </w:rPr>
              <w:t xml:space="preserve"> Química </w:t>
            </w:r>
            <w:r w:rsidR="008E16A0">
              <w:rPr>
                <w:rFonts w:asciiTheme="minorHAnsi" w:eastAsia="Calibri" w:hAnsiTheme="minorHAnsi" w:cstheme="minorHAnsi"/>
                <w:sz w:val="22"/>
                <w:szCs w:val="22"/>
              </w:rPr>
              <w:t>y/</w:t>
            </w:r>
            <w:r w:rsidRPr="002A78E0">
              <w:rPr>
                <w:rFonts w:asciiTheme="minorHAnsi" w:eastAsia="Calibri" w:hAnsiTheme="minorHAnsi" w:cstheme="minorHAnsi"/>
                <w:sz w:val="22"/>
                <w:szCs w:val="22"/>
              </w:rPr>
              <w:t>o Sanitaria</w:t>
            </w:r>
            <w:r w:rsidR="008E16A0">
              <w:rPr>
                <w:rFonts w:asciiTheme="minorHAnsi" w:eastAsia="Calibri" w:hAnsiTheme="minorHAnsi" w:cstheme="minorHAnsi"/>
                <w:sz w:val="22"/>
                <w:szCs w:val="22"/>
              </w:rPr>
              <w:t xml:space="preserve"> o afines</w:t>
            </w:r>
          </w:p>
        </w:tc>
        <w:tc>
          <w:tcPr>
            <w:tcW w:w="2126" w:type="dxa"/>
            <w:vAlign w:val="center"/>
          </w:tcPr>
          <w:p w14:paraId="64F36648" w14:textId="28782B0E" w:rsidR="002A78E0" w:rsidRPr="00751DCE"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lastRenderedPageBreak/>
              <w:t xml:space="preserve">Mínimo cinco (5) certificaciones como diseñador sanitario </w:t>
            </w:r>
            <w:r w:rsidRPr="002A78E0">
              <w:rPr>
                <w:rFonts w:asciiTheme="minorHAnsi" w:eastAsia="Calibri" w:hAnsiTheme="minorHAnsi" w:cstheme="minorHAnsi"/>
                <w:sz w:val="22"/>
                <w:szCs w:val="22"/>
              </w:rPr>
              <w:lastRenderedPageBreak/>
              <w:t xml:space="preserve">de instalaciones </w:t>
            </w:r>
            <w:r w:rsidR="00DA79AA">
              <w:rPr>
                <w:rFonts w:asciiTheme="minorHAnsi" w:eastAsia="Calibri" w:hAnsiTheme="minorHAnsi" w:cstheme="minorHAnsi"/>
                <w:sz w:val="22"/>
                <w:szCs w:val="22"/>
              </w:rPr>
              <w:t xml:space="preserve">productivas y/o </w:t>
            </w:r>
            <w:r w:rsidRPr="002A78E0">
              <w:rPr>
                <w:rFonts w:asciiTheme="minorHAnsi" w:eastAsia="Calibri" w:hAnsiTheme="minorHAnsi" w:cstheme="minorHAnsi"/>
                <w:sz w:val="22"/>
                <w:szCs w:val="22"/>
              </w:rPr>
              <w:t xml:space="preserve">industriales, agroindustriales </w:t>
            </w:r>
            <w:r w:rsidR="00DA79AA">
              <w:rPr>
                <w:rFonts w:asciiTheme="minorHAnsi" w:eastAsia="Calibri" w:hAnsiTheme="minorHAnsi" w:cstheme="minorHAnsi"/>
                <w:sz w:val="22"/>
                <w:szCs w:val="22"/>
              </w:rPr>
              <w:t>y/</w:t>
            </w:r>
            <w:r w:rsidRPr="002A78E0">
              <w:rPr>
                <w:rFonts w:asciiTheme="minorHAnsi" w:eastAsia="Calibri" w:hAnsiTheme="minorHAnsi" w:cstheme="minorHAnsi"/>
                <w:sz w:val="22"/>
                <w:szCs w:val="22"/>
              </w:rPr>
              <w:t>o alimentarias</w:t>
            </w:r>
          </w:p>
        </w:tc>
        <w:tc>
          <w:tcPr>
            <w:tcW w:w="2126" w:type="dxa"/>
            <w:vAlign w:val="center"/>
          </w:tcPr>
          <w:p w14:paraId="68A7CEB1" w14:textId="54F08203" w:rsidR="002A78E0" w:rsidRPr="00751DCE"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lastRenderedPageBreak/>
              <w:t xml:space="preserve">Diseño bajo normativa sanitaria vigente (INVIMA y </w:t>
            </w:r>
            <w:r w:rsidRPr="002A78E0">
              <w:rPr>
                <w:rFonts w:asciiTheme="minorHAnsi" w:eastAsia="Calibri" w:hAnsiTheme="minorHAnsi" w:cstheme="minorHAnsi"/>
                <w:sz w:val="22"/>
                <w:szCs w:val="22"/>
              </w:rPr>
              <w:lastRenderedPageBreak/>
              <w:t>normas aplicables a plantas de alimentos)</w:t>
            </w:r>
          </w:p>
        </w:tc>
        <w:tc>
          <w:tcPr>
            <w:tcW w:w="1719" w:type="dxa"/>
            <w:vAlign w:val="center"/>
          </w:tcPr>
          <w:p w14:paraId="1549065E" w14:textId="77777777" w:rsidR="00E53CCB"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lastRenderedPageBreak/>
              <w:t xml:space="preserve">• Diseño sanitario de </w:t>
            </w:r>
            <w:r w:rsidRPr="002A78E0">
              <w:rPr>
                <w:rFonts w:asciiTheme="minorHAnsi" w:eastAsia="Calibri" w:hAnsiTheme="minorHAnsi" w:cstheme="minorHAnsi"/>
                <w:sz w:val="22"/>
                <w:szCs w:val="22"/>
              </w:rPr>
              <w:lastRenderedPageBreak/>
              <w:t>áreas de proceso</w:t>
            </w:r>
          </w:p>
          <w:p w14:paraId="08345E65" w14:textId="77777777" w:rsidR="00E53CCB"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Definición de flujos higiénicos</w:t>
            </w:r>
          </w:p>
          <w:p w14:paraId="08B143C8" w14:textId="2D85FC7F" w:rsidR="002A78E0" w:rsidRPr="00751DCE"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Cumplimiento normativo en fabricación y manipulación de alimentos</w:t>
            </w:r>
          </w:p>
        </w:tc>
      </w:tr>
      <w:tr w:rsidR="00C02247" w:rsidRPr="00751DCE" w14:paraId="79F20A95" w14:textId="77777777" w:rsidTr="00FA795D">
        <w:tc>
          <w:tcPr>
            <w:tcW w:w="1413" w:type="dxa"/>
            <w:vAlign w:val="center"/>
          </w:tcPr>
          <w:p w14:paraId="7CDBEB3D" w14:textId="26F7CBD1" w:rsidR="002A78E0" w:rsidRPr="00751DCE" w:rsidRDefault="002A78E0" w:rsidP="002A78E0">
            <w:pPr>
              <w:rPr>
                <w:rFonts w:asciiTheme="minorHAnsi" w:eastAsia="Calibri" w:hAnsiTheme="minorHAnsi" w:cstheme="minorHAnsi"/>
                <w:b/>
                <w:bCs/>
                <w:sz w:val="22"/>
                <w:szCs w:val="22"/>
              </w:rPr>
            </w:pPr>
            <w:r w:rsidRPr="002A78E0">
              <w:rPr>
                <w:rFonts w:asciiTheme="minorHAnsi" w:eastAsia="Calibri" w:hAnsiTheme="minorHAnsi" w:cstheme="minorHAnsi"/>
                <w:b/>
                <w:bCs/>
                <w:sz w:val="22"/>
                <w:szCs w:val="22"/>
              </w:rPr>
              <w:lastRenderedPageBreak/>
              <w:t>Ingeniero/a Calculista Estructural</w:t>
            </w:r>
          </w:p>
        </w:tc>
        <w:tc>
          <w:tcPr>
            <w:tcW w:w="1701" w:type="dxa"/>
            <w:vAlign w:val="center"/>
          </w:tcPr>
          <w:p w14:paraId="0B52D32A" w14:textId="77777777" w:rsidR="002A78E0"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xml:space="preserve">Ingeniería Civil </w:t>
            </w:r>
          </w:p>
          <w:p w14:paraId="037BBB9E" w14:textId="77777777" w:rsidR="002A78E0" w:rsidRDefault="002A78E0" w:rsidP="002A78E0">
            <w:pPr>
              <w:rPr>
                <w:rFonts w:asciiTheme="minorHAnsi" w:eastAsia="Calibri" w:hAnsiTheme="minorHAnsi" w:cstheme="minorHAnsi"/>
                <w:sz w:val="22"/>
                <w:szCs w:val="22"/>
              </w:rPr>
            </w:pPr>
          </w:p>
          <w:p w14:paraId="1BDC6F36" w14:textId="13B679B2" w:rsidR="002A78E0" w:rsidRPr="00751DCE" w:rsidRDefault="008E16A0" w:rsidP="002A78E0">
            <w:pPr>
              <w:rPr>
                <w:rFonts w:asciiTheme="minorHAnsi" w:eastAsia="Calibri" w:hAnsiTheme="minorHAnsi" w:cstheme="minorHAnsi"/>
                <w:sz w:val="22"/>
                <w:szCs w:val="22"/>
              </w:rPr>
            </w:pPr>
            <w:r>
              <w:rPr>
                <w:rFonts w:asciiTheme="minorHAnsi" w:eastAsia="Calibri" w:hAnsiTheme="minorHAnsi" w:cstheme="minorHAnsi"/>
                <w:sz w:val="22"/>
                <w:szCs w:val="22"/>
              </w:rPr>
              <w:t>con posgrado</w:t>
            </w:r>
            <w:r w:rsidR="002A78E0" w:rsidRPr="002A78E0">
              <w:rPr>
                <w:rFonts w:asciiTheme="minorHAnsi" w:eastAsia="Calibri" w:hAnsiTheme="minorHAnsi" w:cstheme="minorHAnsi"/>
                <w:sz w:val="22"/>
                <w:szCs w:val="22"/>
              </w:rPr>
              <w:t xml:space="preserve"> en Estructuras</w:t>
            </w:r>
            <w:r w:rsidR="00DA79AA">
              <w:rPr>
                <w:rFonts w:asciiTheme="minorHAnsi" w:eastAsia="Calibri" w:hAnsiTheme="minorHAnsi" w:cstheme="minorHAnsi"/>
                <w:sz w:val="22"/>
                <w:szCs w:val="22"/>
              </w:rPr>
              <w:t xml:space="preserve"> (Cumplimiento de ley 400 de 1997)</w:t>
            </w:r>
          </w:p>
        </w:tc>
        <w:tc>
          <w:tcPr>
            <w:tcW w:w="2126" w:type="dxa"/>
            <w:vAlign w:val="center"/>
          </w:tcPr>
          <w:p w14:paraId="3B5D6176" w14:textId="77777777" w:rsidR="00232E62"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xml:space="preserve">Mínimo cinco (5) certificaciones como diseñador estructural en edificaciones </w:t>
            </w:r>
          </w:p>
          <w:p w14:paraId="67B9D54E" w14:textId="77777777" w:rsidR="00232E62" w:rsidRDefault="00232E62" w:rsidP="002A78E0">
            <w:pPr>
              <w:rPr>
                <w:rFonts w:asciiTheme="minorHAnsi" w:eastAsia="Calibri" w:hAnsiTheme="minorHAnsi" w:cstheme="minorHAnsi"/>
                <w:sz w:val="22"/>
                <w:szCs w:val="22"/>
              </w:rPr>
            </w:pPr>
          </w:p>
          <w:p w14:paraId="72A31B65" w14:textId="3AADDC07" w:rsidR="002A78E0" w:rsidRPr="00751DCE" w:rsidRDefault="00232E62" w:rsidP="002A78E0">
            <w:pPr>
              <w:rPr>
                <w:rFonts w:asciiTheme="minorHAnsi" w:eastAsia="Calibri" w:hAnsiTheme="minorHAnsi" w:cstheme="minorHAnsi"/>
                <w:sz w:val="22"/>
                <w:szCs w:val="22"/>
              </w:rPr>
            </w:pPr>
            <w:r>
              <w:rPr>
                <w:rFonts w:asciiTheme="minorHAnsi" w:eastAsia="Calibri" w:hAnsiTheme="minorHAnsi" w:cstheme="minorHAnsi"/>
                <w:sz w:val="22"/>
                <w:szCs w:val="22"/>
              </w:rPr>
              <w:t>Mínimo dos(2) certificaciones en estudios de vulnerabilidad sísmica en edificaciones</w:t>
            </w:r>
          </w:p>
        </w:tc>
        <w:tc>
          <w:tcPr>
            <w:tcW w:w="2126" w:type="dxa"/>
            <w:vAlign w:val="center"/>
          </w:tcPr>
          <w:p w14:paraId="765ED50B" w14:textId="2E11D37B" w:rsidR="002A78E0" w:rsidRPr="00751DCE"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Diseño estructural conforme NSR vigente y normativa técnica aplicable</w:t>
            </w:r>
          </w:p>
        </w:tc>
        <w:tc>
          <w:tcPr>
            <w:tcW w:w="1719" w:type="dxa"/>
            <w:vAlign w:val="center"/>
          </w:tcPr>
          <w:p w14:paraId="610CD81D" w14:textId="72DD69BE" w:rsidR="00DA79AA" w:rsidRPr="00FA795D" w:rsidRDefault="002A78E0" w:rsidP="00DA79AA">
            <w:pPr>
              <w:rPr>
                <w:rFonts w:asciiTheme="minorHAnsi" w:eastAsia="Calibri" w:hAnsiTheme="minorHAnsi" w:cstheme="minorHAnsi"/>
                <w:sz w:val="22"/>
                <w:szCs w:val="22"/>
              </w:rPr>
            </w:pPr>
            <w:r w:rsidRPr="002A78E0">
              <w:rPr>
                <w:rFonts w:asciiTheme="minorHAnsi" w:eastAsia="Calibri" w:hAnsiTheme="minorHAnsi" w:cstheme="minorHAnsi"/>
                <w:sz w:val="22"/>
                <w:szCs w:val="22"/>
              </w:rPr>
              <w:t>• Diseño estructural de edificaciones</w:t>
            </w:r>
            <w:r w:rsidR="00DA79AA">
              <w:rPr>
                <w:rFonts w:asciiTheme="minorHAnsi" w:eastAsia="Calibri" w:hAnsiTheme="minorHAnsi" w:cstheme="minorHAnsi"/>
                <w:sz w:val="22"/>
                <w:szCs w:val="22"/>
              </w:rPr>
              <w:t>, patología de edificaciones, vulnerabilidad sísmica de edificaciones</w:t>
            </w:r>
          </w:p>
          <w:p w14:paraId="34F2B10D" w14:textId="77777777" w:rsidR="00E53CCB"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Memorias de cálculo</w:t>
            </w:r>
          </w:p>
          <w:p w14:paraId="2F2001CE" w14:textId="242B874F" w:rsidR="002A78E0" w:rsidRPr="00751DCE"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Especificaciones técnicas estructurales</w:t>
            </w:r>
          </w:p>
        </w:tc>
      </w:tr>
      <w:tr w:rsidR="00C02247" w:rsidRPr="00751DCE" w14:paraId="4A374E05" w14:textId="77777777" w:rsidTr="00FA795D">
        <w:tc>
          <w:tcPr>
            <w:tcW w:w="1413" w:type="dxa"/>
            <w:vAlign w:val="center"/>
          </w:tcPr>
          <w:p w14:paraId="558CF2A9" w14:textId="5AF6C4BB" w:rsidR="002A78E0" w:rsidRPr="00751DCE" w:rsidRDefault="002A78E0" w:rsidP="002A78E0">
            <w:pPr>
              <w:rPr>
                <w:rFonts w:asciiTheme="minorHAnsi" w:eastAsia="Calibri" w:hAnsiTheme="minorHAnsi" w:cstheme="minorHAnsi"/>
                <w:b/>
                <w:bCs/>
                <w:sz w:val="22"/>
                <w:szCs w:val="22"/>
              </w:rPr>
            </w:pPr>
            <w:r w:rsidRPr="002A78E0">
              <w:rPr>
                <w:rFonts w:asciiTheme="minorHAnsi" w:eastAsia="Calibri" w:hAnsiTheme="minorHAnsi" w:cstheme="minorHAnsi"/>
                <w:b/>
                <w:bCs/>
                <w:sz w:val="22"/>
                <w:szCs w:val="22"/>
              </w:rPr>
              <w:t>Ingeniero/a Especialista en Geotecnia</w:t>
            </w:r>
          </w:p>
        </w:tc>
        <w:tc>
          <w:tcPr>
            <w:tcW w:w="1701" w:type="dxa"/>
            <w:vAlign w:val="center"/>
          </w:tcPr>
          <w:p w14:paraId="47E624DB" w14:textId="77777777" w:rsidR="002A78E0"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xml:space="preserve">Ingeniería Civil </w:t>
            </w:r>
          </w:p>
          <w:p w14:paraId="6320C71D" w14:textId="77777777" w:rsidR="002A78E0" w:rsidRDefault="002A78E0" w:rsidP="002A78E0">
            <w:pPr>
              <w:rPr>
                <w:rFonts w:asciiTheme="minorHAnsi" w:eastAsia="Calibri" w:hAnsiTheme="minorHAnsi" w:cstheme="minorHAnsi"/>
                <w:sz w:val="22"/>
                <w:szCs w:val="22"/>
              </w:rPr>
            </w:pPr>
          </w:p>
          <w:p w14:paraId="1B46130A" w14:textId="52C46169" w:rsidR="002A78E0" w:rsidRPr="00751DCE" w:rsidRDefault="008E16A0" w:rsidP="002A78E0">
            <w:pPr>
              <w:rPr>
                <w:rFonts w:asciiTheme="minorHAnsi" w:eastAsia="Calibri" w:hAnsiTheme="minorHAnsi" w:cstheme="minorHAnsi"/>
                <w:sz w:val="22"/>
                <w:szCs w:val="22"/>
              </w:rPr>
            </w:pPr>
            <w:r>
              <w:rPr>
                <w:rFonts w:asciiTheme="minorHAnsi" w:eastAsia="Calibri" w:hAnsiTheme="minorHAnsi" w:cstheme="minorHAnsi"/>
                <w:sz w:val="22"/>
                <w:szCs w:val="22"/>
              </w:rPr>
              <w:t xml:space="preserve">con posgrado en </w:t>
            </w:r>
            <w:proofErr w:type="spellStart"/>
            <w:r>
              <w:rPr>
                <w:rFonts w:asciiTheme="minorHAnsi" w:eastAsia="Calibri" w:hAnsiTheme="minorHAnsi" w:cstheme="minorHAnsi"/>
                <w:sz w:val="22"/>
                <w:szCs w:val="22"/>
              </w:rPr>
              <w:t>geotecnica</w:t>
            </w:r>
            <w:proofErr w:type="spellEnd"/>
            <w:r w:rsidR="00DA79AA">
              <w:rPr>
                <w:rFonts w:asciiTheme="minorHAnsi" w:eastAsia="Calibri" w:hAnsiTheme="minorHAnsi" w:cstheme="minorHAnsi"/>
                <w:sz w:val="22"/>
                <w:szCs w:val="22"/>
              </w:rPr>
              <w:t xml:space="preserve"> y/o</w:t>
            </w:r>
            <w:r w:rsidR="002A78E0" w:rsidRPr="002A78E0">
              <w:rPr>
                <w:rFonts w:asciiTheme="minorHAnsi" w:eastAsia="Calibri" w:hAnsiTheme="minorHAnsi" w:cstheme="minorHAnsi"/>
                <w:sz w:val="22"/>
                <w:szCs w:val="22"/>
              </w:rPr>
              <w:t xml:space="preserve"> Mecánica de Suelos </w:t>
            </w:r>
            <w:r w:rsidR="00DA79AA">
              <w:rPr>
                <w:rFonts w:asciiTheme="minorHAnsi" w:eastAsia="Calibri" w:hAnsiTheme="minorHAnsi" w:cstheme="minorHAnsi"/>
                <w:sz w:val="22"/>
                <w:szCs w:val="22"/>
              </w:rPr>
              <w:t>y/</w:t>
            </w:r>
            <w:r w:rsidR="002A78E0" w:rsidRPr="002A78E0">
              <w:rPr>
                <w:rFonts w:asciiTheme="minorHAnsi" w:eastAsia="Calibri" w:hAnsiTheme="minorHAnsi" w:cstheme="minorHAnsi"/>
                <w:sz w:val="22"/>
                <w:szCs w:val="22"/>
              </w:rPr>
              <w:t>o afines</w:t>
            </w:r>
            <w:r w:rsidR="00DA79AA">
              <w:rPr>
                <w:rFonts w:asciiTheme="minorHAnsi" w:eastAsia="Calibri" w:hAnsiTheme="minorHAnsi" w:cstheme="minorHAnsi"/>
                <w:sz w:val="22"/>
                <w:szCs w:val="22"/>
              </w:rPr>
              <w:t xml:space="preserve"> (Cumplimiento de ley 400 de 1997)</w:t>
            </w:r>
          </w:p>
        </w:tc>
        <w:tc>
          <w:tcPr>
            <w:tcW w:w="2126" w:type="dxa"/>
            <w:vAlign w:val="center"/>
          </w:tcPr>
          <w:p w14:paraId="6A5531B5" w14:textId="160B7A5E" w:rsidR="002A78E0" w:rsidRPr="00751DCE"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Mínimo cinco (5) certificaciones en estudios geotécnicos</w:t>
            </w:r>
            <w:r w:rsidR="00E733FD">
              <w:rPr>
                <w:rFonts w:asciiTheme="minorHAnsi" w:eastAsia="Calibri" w:hAnsiTheme="minorHAnsi" w:cstheme="minorHAnsi"/>
                <w:sz w:val="22"/>
                <w:szCs w:val="22"/>
              </w:rPr>
              <w:t xml:space="preserve"> para proyectos de infraestructura</w:t>
            </w:r>
          </w:p>
        </w:tc>
        <w:tc>
          <w:tcPr>
            <w:tcW w:w="2126" w:type="dxa"/>
            <w:vAlign w:val="center"/>
          </w:tcPr>
          <w:p w14:paraId="6160ED1B" w14:textId="695ACFDD" w:rsidR="002A78E0" w:rsidRPr="00751DCE"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Experiencia en estudios de suelos para</w:t>
            </w:r>
            <w:r w:rsidR="00DA79AA">
              <w:rPr>
                <w:rFonts w:asciiTheme="minorHAnsi" w:eastAsia="Calibri" w:hAnsiTheme="minorHAnsi" w:cstheme="minorHAnsi"/>
                <w:sz w:val="22"/>
                <w:szCs w:val="22"/>
              </w:rPr>
              <w:t xml:space="preserve"> proyectos de </w:t>
            </w:r>
            <w:r w:rsidRPr="002A78E0">
              <w:rPr>
                <w:rFonts w:asciiTheme="minorHAnsi" w:eastAsia="Calibri" w:hAnsiTheme="minorHAnsi" w:cstheme="minorHAnsi"/>
                <w:sz w:val="22"/>
                <w:szCs w:val="22"/>
              </w:rPr>
              <w:t xml:space="preserve"> infraestructura </w:t>
            </w:r>
          </w:p>
        </w:tc>
        <w:tc>
          <w:tcPr>
            <w:tcW w:w="1719" w:type="dxa"/>
            <w:vAlign w:val="center"/>
          </w:tcPr>
          <w:p w14:paraId="6C52C588" w14:textId="77777777" w:rsidR="00E53CCB"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Estudios geotécnicos</w:t>
            </w:r>
          </w:p>
          <w:p w14:paraId="0DAC54DD" w14:textId="77777777" w:rsidR="00E53CCB"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•Recomendaciones de cimentación</w:t>
            </w:r>
          </w:p>
          <w:p w14:paraId="5E75046A" w14:textId="0A3E28B5" w:rsidR="002A78E0" w:rsidRPr="00751DCE"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Parámetros técnicos para diseño estructural</w:t>
            </w:r>
          </w:p>
        </w:tc>
      </w:tr>
      <w:tr w:rsidR="00C02247" w:rsidRPr="00751DCE" w14:paraId="30D54E1A" w14:textId="77777777" w:rsidTr="00FA795D">
        <w:tc>
          <w:tcPr>
            <w:tcW w:w="1413" w:type="dxa"/>
            <w:vAlign w:val="center"/>
          </w:tcPr>
          <w:p w14:paraId="46B8E4CA" w14:textId="4DB50543" w:rsidR="002A78E0" w:rsidRPr="00751DCE" w:rsidRDefault="002A78E0" w:rsidP="002A78E0">
            <w:pPr>
              <w:rPr>
                <w:rFonts w:asciiTheme="minorHAnsi" w:eastAsia="Calibri" w:hAnsiTheme="minorHAnsi" w:cstheme="minorHAnsi"/>
                <w:b/>
                <w:bCs/>
                <w:sz w:val="22"/>
                <w:szCs w:val="22"/>
              </w:rPr>
            </w:pPr>
            <w:r w:rsidRPr="002A78E0">
              <w:rPr>
                <w:rFonts w:asciiTheme="minorHAnsi" w:eastAsia="Calibri" w:hAnsiTheme="minorHAnsi" w:cstheme="minorHAnsi"/>
                <w:b/>
                <w:bCs/>
                <w:sz w:val="22"/>
                <w:szCs w:val="22"/>
              </w:rPr>
              <w:t>Arquitecto/a Especialista en Diseño Industrial / BIM</w:t>
            </w:r>
          </w:p>
        </w:tc>
        <w:tc>
          <w:tcPr>
            <w:tcW w:w="1701" w:type="dxa"/>
            <w:vAlign w:val="center"/>
          </w:tcPr>
          <w:p w14:paraId="3E2E0475" w14:textId="3497B554" w:rsidR="002A78E0" w:rsidRPr="00751DCE"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Arquitectura</w:t>
            </w:r>
          </w:p>
        </w:tc>
        <w:tc>
          <w:tcPr>
            <w:tcW w:w="2126" w:type="dxa"/>
            <w:vAlign w:val="center"/>
          </w:tcPr>
          <w:p w14:paraId="066DC5A3" w14:textId="762D857C" w:rsidR="002A78E0" w:rsidRPr="00751DCE"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xml:space="preserve">Mínimo cuatro (4) certificaciones como diseñador arquitectónico en edificaciones </w:t>
            </w:r>
            <w:r w:rsidR="00DA79AA">
              <w:rPr>
                <w:rFonts w:asciiTheme="minorHAnsi" w:eastAsia="Calibri" w:hAnsiTheme="minorHAnsi" w:cstheme="minorHAnsi"/>
                <w:sz w:val="22"/>
                <w:szCs w:val="22"/>
              </w:rPr>
              <w:t xml:space="preserve">productivas y/o </w:t>
            </w:r>
            <w:r w:rsidRPr="002A78E0">
              <w:rPr>
                <w:rFonts w:asciiTheme="minorHAnsi" w:eastAsia="Calibri" w:hAnsiTheme="minorHAnsi" w:cstheme="minorHAnsi"/>
                <w:sz w:val="22"/>
                <w:szCs w:val="22"/>
              </w:rPr>
              <w:t xml:space="preserve">industriales </w:t>
            </w:r>
            <w:r w:rsidR="00DA79AA">
              <w:rPr>
                <w:rFonts w:asciiTheme="minorHAnsi" w:eastAsia="Calibri" w:hAnsiTheme="minorHAnsi" w:cstheme="minorHAnsi"/>
                <w:sz w:val="22"/>
                <w:szCs w:val="22"/>
              </w:rPr>
              <w:t>y/</w:t>
            </w:r>
            <w:r w:rsidRPr="002A78E0">
              <w:rPr>
                <w:rFonts w:asciiTheme="minorHAnsi" w:eastAsia="Calibri" w:hAnsiTheme="minorHAnsi" w:cstheme="minorHAnsi"/>
                <w:sz w:val="22"/>
                <w:szCs w:val="22"/>
              </w:rPr>
              <w:t>o agroindustriales</w:t>
            </w:r>
            <w:r w:rsidR="00DA79AA">
              <w:rPr>
                <w:rFonts w:asciiTheme="minorHAnsi" w:eastAsia="Calibri" w:hAnsiTheme="minorHAnsi" w:cstheme="minorHAnsi"/>
                <w:sz w:val="22"/>
                <w:szCs w:val="22"/>
              </w:rPr>
              <w:t xml:space="preserve"> y/o alimentarias</w:t>
            </w:r>
          </w:p>
        </w:tc>
        <w:tc>
          <w:tcPr>
            <w:tcW w:w="2126" w:type="dxa"/>
            <w:vAlign w:val="center"/>
          </w:tcPr>
          <w:p w14:paraId="3C43BC7B" w14:textId="07E9C00B" w:rsidR="002A78E0" w:rsidRPr="00751DCE"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Manejo de modelado BIM y</w:t>
            </w:r>
            <w:r w:rsidR="00DA79AA">
              <w:rPr>
                <w:rFonts w:asciiTheme="minorHAnsi" w:eastAsia="Calibri" w:hAnsiTheme="minorHAnsi" w:cstheme="minorHAnsi"/>
                <w:sz w:val="22"/>
                <w:szCs w:val="22"/>
              </w:rPr>
              <w:t>/o</w:t>
            </w:r>
            <w:r w:rsidRPr="002A78E0">
              <w:rPr>
                <w:rFonts w:asciiTheme="minorHAnsi" w:eastAsia="Calibri" w:hAnsiTheme="minorHAnsi" w:cstheme="minorHAnsi"/>
                <w:sz w:val="22"/>
                <w:szCs w:val="22"/>
              </w:rPr>
              <w:t xml:space="preserve"> diseño funcional industrial</w:t>
            </w:r>
          </w:p>
        </w:tc>
        <w:tc>
          <w:tcPr>
            <w:tcW w:w="1719" w:type="dxa"/>
            <w:vAlign w:val="center"/>
          </w:tcPr>
          <w:p w14:paraId="6C26947D" w14:textId="362AEAC5" w:rsidR="00E53CCB"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Diseño arquitectónico funcional</w:t>
            </w:r>
            <w:r w:rsidR="00DA79AA">
              <w:rPr>
                <w:rFonts w:asciiTheme="minorHAnsi" w:eastAsia="Calibri" w:hAnsiTheme="minorHAnsi" w:cstheme="minorHAnsi"/>
                <w:sz w:val="22"/>
                <w:szCs w:val="22"/>
              </w:rPr>
              <w:t>, adecuación de espacios</w:t>
            </w:r>
          </w:p>
          <w:p w14:paraId="7C380493" w14:textId="77777777" w:rsidR="00E53CCB"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Modelado BIM</w:t>
            </w:r>
          </w:p>
          <w:p w14:paraId="0DA2925A" w14:textId="1F1B7A85" w:rsidR="002A78E0" w:rsidRPr="00751DCE"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Coordinación espacial de especialidades técnicas</w:t>
            </w:r>
          </w:p>
        </w:tc>
      </w:tr>
      <w:tr w:rsidR="00C02247" w:rsidRPr="00751DCE" w14:paraId="090C85F5" w14:textId="77777777" w:rsidTr="00FA795D">
        <w:tc>
          <w:tcPr>
            <w:tcW w:w="1413" w:type="dxa"/>
            <w:vAlign w:val="center"/>
          </w:tcPr>
          <w:p w14:paraId="02221942" w14:textId="341669FE" w:rsidR="002A78E0" w:rsidRPr="00751DCE" w:rsidRDefault="002A78E0" w:rsidP="002A78E0">
            <w:pPr>
              <w:rPr>
                <w:rFonts w:asciiTheme="minorHAnsi" w:eastAsia="Calibri" w:hAnsiTheme="minorHAnsi" w:cstheme="minorHAnsi"/>
                <w:b/>
                <w:bCs/>
                <w:sz w:val="22"/>
                <w:szCs w:val="22"/>
              </w:rPr>
            </w:pPr>
            <w:r w:rsidRPr="002A78E0">
              <w:rPr>
                <w:rFonts w:asciiTheme="minorHAnsi" w:eastAsia="Calibri" w:hAnsiTheme="minorHAnsi" w:cstheme="minorHAnsi"/>
                <w:b/>
                <w:bCs/>
                <w:sz w:val="22"/>
                <w:szCs w:val="22"/>
              </w:rPr>
              <w:t>Ingeniero/a Hidrosanitario y Ambiental</w:t>
            </w:r>
          </w:p>
        </w:tc>
        <w:tc>
          <w:tcPr>
            <w:tcW w:w="1701" w:type="dxa"/>
            <w:vAlign w:val="center"/>
          </w:tcPr>
          <w:p w14:paraId="712FBC56" w14:textId="2D257C8C" w:rsidR="002A78E0" w:rsidRPr="00751DCE"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Ingeniería Civil</w:t>
            </w:r>
            <w:r w:rsidR="00DA79AA">
              <w:rPr>
                <w:rFonts w:asciiTheme="minorHAnsi" w:eastAsia="Calibri" w:hAnsiTheme="minorHAnsi" w:cstheme="minorHAnsi"/>
                <w:sz w:val="22"/>
                <w:szCs w:val="22"/>
              </w:rPr>
              <w:t xml:space="preserve"> y/o</w:t>
            </w:r>
            <w:r w:rsidRPr="002A78E0">
              <w:rPr>
                <w:rFonts w:asciiTheme="minorHAnsi" w:eastAsia="Calibri" w:hAnsiTheme="minorHAnsi" w:cstheme="minorHAnsi"/>
                <w:sz w:val="22"/>
                <w:szCs w:val="22"/>
              </w:rPr>
              <w:t xml:space="preserve"> Sanitaria </w:t>
            </w:r>
            <w:r w:rsidR="00DA79AA">
              <w:rPr>
                <w:rFonts w:asciiTheme="minorHAnsi" w:eastAsia="Calibri" w:hAnsiTheme="minorHAnsi" w:cstheme="minorHAnsi"/>
                <w:sz w:val="22"/>
                <w:szCs w:val="22"/>
              </w:rPr>
              <w:t>y/</w:t>
            </w:r>
            <w:r w:rsidRPr="002A78E0">
              <w:rPr>
                <w:rFonts w:asciiTheme="minorHAnsi" w:eastAsia="Calibri" w:hAnsiTheme="minorHAnsi" w:cstheme="minorHAnsi"/>
                <w:sz w:val="22"/>
                <w:szCs w:val="22"/>
              </w:rPr>
              <w:t>o Ambiental</w:t>
            </w:r>
          </w:p>
        </w:tc>
        <w:tc>
          <w:tcPr>
            <w:tcW w:w="2126" w:type="dxa"/>
            <w:vAlign w:val="center"/>
          </w:tcPr>
          <w:p w14:paraId="4F591466" w14:textId="50E89A0C" w:rsidR="002A78E0" w:rsidRPr="00751DCE"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Mínimo cinco (5) certificaciones como diseñador de redes hidrosanitarias</w:t>
            </w:r>
          </w:p>
        </w:tc>
        <w:tc>
          <w:tcPr>
            <w:tcW w:w="2126" w:type="dxa"/>
            <w:vAlign w:val="center"/>
          </w:tcPr>
          <w:p w14:paraId="27705FDA" w14:textId="3A790A22" w:rsidR="002A78E0" w:rsidRPr="00751DCE" w:rsidRDefault="002A78E0" w:rsidP="002A78E0">
            <w:pPr>
              <w:rPr>
                <w:rFonts w:asciiTheme="minorHAnsi" w:hAnsiTheme="minorHAnsi" w:cstheme="minorHAnsi"/>
                <w:color w:val="000000" w:themeColor="text1"/>
                <w:sz w:val="22"/>
                <w:szCs w:val="22"/>
              </w:rPr>
            </w:pPr>
            <w:r w:rsidRPr="002A78E0">
              <w:rPr>
                <w:rFonts w:asciiTheme="minorHAnsi" w:eastAsia="Calibri" w:hAnsiTheme="minorHAnsi" w:cstheme="minorHAnsi"/>
                <w:sz w:val="22"/>
                <w:szCs w:val="22"/>
              </w:rPr>
              <w:t xml:space="preserve">• Mínimo dos (2) certificaciones como diseñador de PTAR agroindustriales </w:t>
            </w:r>
            <w:r w:rsidR="00DA79AA">
              <w:rPr>
                <w:rFonts w:asciiTheme="minorHAnsi" w:eastAsia="Calibri" w:hAnsiTheme="minorHAnsi" w:cstheme="minorHAnsi"/>
                <w:sz w:val="22"/>
                <w:szCs w:val="22"/>
              </w:rPr>
              <w:t xml:space="preserve">y/o productivas </w:t>
            </w:r>
            <w:r w:rsidRPr="002A78E0">
              <w:rPr>
                <w:rFonts w:asciiTheme="minorHAnsi" w:eastAsia="Calibri" w:hAnsiTheme="minorHAnsi" w:cstheme="minorHAnsi"/>
                <w:sz w:val="22"/>
                <w:szCs w:val="22"/>
              </w:rPr>
              <w:t xml:space="preserve">cumpliendo </w:t>
            </w:r>
            <w:r w:rsidRPr="002A78E0">
              <w:rPr>
                <w:rFonts w:asciiTheme="minorHAnsi" w:eastAsia="Calibri" w:hAnsiTheme="minorHAnsi" w:cstheme="minorHAnsi"/>
                <w:sz w:val="22"/>
                <w:szCs w:val="22"/>
              </w:rPr>
              <w:lastRenderedPageBreak/>
              <w:t>normativa de vertimientos</w:t>
            </w:r>
          </w:p>
        </w:tc>
        <w:tc>
          <w:tcPr>
            <w:tcW w:w="1719" w:type="dxa"/>
            <w:vAlign w:val="center"/>
          </w:tcPr>
          <w:p w14:paraId="05D17DEC" w14:textId="77777777" w:rsidR="00E53CCB"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lastRenderedPageBreak/>
              <w:t>• Diseño de redes hidrosanitarias</w:t>
            </w:r>
          </w:p>
          <w:p w14:paraId="1D424ADE" w14:textId="77777777" w:rsidR="00E53CCB"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xml:space="preserve">• Diseño de sistemas de tratamiento de </w:t>
            </w:r>
            <w:r w:rsidRPr="002A78E0">
              <w:rPr>
                <w:rFonts w:asciiTheme="minorHAnsi" w:eastAsia="Calibri" w:hAnsiTheme="minorHAnsi" w:cstheme="minorHAnsi"/>
                <w:sz w:val="22"/>
                <w:szCs w:val="22"/>
              </w:rPr>
              <w:lastRenderedPageBreak/>
              <w:t>aguas residuales (PTAR)</w:t>
            </w:r>
          </w:p>
          <w:p w14:paraId="1D19FD06" w14:textId="50D883BA" w:rsidR="002A78E0" w:rsidRPr="00751DCE"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Cumplimiento normativa ambiental y de vertimientos</w:t>
            </w:r>
          </w:p>
        </w:tc>
      </w:tr>
      <w:tr w:rsidR="00C02247" w:rsidRPr="00751DCE" w14:paraId="2D8ACA61" w14:textId="77777777" w:rsidTr="00FA795D">
        <w:tc>
          <w:tcPr>
            <w:tcW w:w="1413" w:type="dxa"/>
            <w:vAlign w:val="center"/>
          </w:tcPr>
          <w:p w14:paraId="675DB138" w14:textId="20F6B517" w:rsidR="002A78E0" w:rsidRPr="00751DCE" w:rsidRDefault="002A78E0" w:rsidP="002A78E0">
            <w:pPr>
              <w:rPr>
                <w:rFonts w:asciiTheme="minorHAnsi" w:hAnsiTheme="minorHAnsi" w:cstheme="minorHAnsi"/>
                <w:b/>
                <w:bCs/>
                <w:color w:val="000000" w:themeColor="text1"/>
                <w:sz w:val="22"/>
                <w:szCs w:val="22"/>
              </w:rPr>
            </w:pPr>
            <w:r w:rsidRPr="002A78E0">
              <w:rPr>
                <w:rFonts w:asciiTheme="minorHAnsi" w:eastAsia="Calibri" w:hAnsiTheme="minorHAnsi" w:cstheme="minorHAnsi"/>
                <w:b/>
                <w:bCs/>
                <w:sz w:val="22"/>
                <w:szCs w:val="22"/>
              </w:rPr>
              <w:lastRenderedPageBreak/>
              <w:t>Ingeniero/a Electromecánico / Especialista en Frío Industrial</w:t>
            </w:r>
          </w:p>
        </w:tc>
        <w:tc>
          <w:tcPr>
            <w:tcW w:w="1701" w:type="dxa"/>
            <w:vAlign w:val="center"/>
          </w:tcPr>
          <w:p w14:paraId="1064A1D0" w14:textId="7FD7A4C5" w:rsidR="002A78E0" w:rsidRPr="00751DCE" w:rsidRDefault="002A78E0" w:rsidP="002A78E0">
            <w:pPr>
              <w:rPr>
                <w:rFonts w:asciiTheme="minorHAnsi" w:hAnsiTheme="minorHAnsi" w:cstheme="minorHAnsi"/>
                <w:color w:val="000000" w:themeColor="text1"/>
                <w:sz w:val="22"/>
                <w:szCs w:val="22"/>
              </w:rPr>
            </w:pPr>
            <w:r w:rsidRPr="002A78E0">
              <w:rPr>
                <w:rFonts w:asciiTheme="minorHAnsi" w:eastAsia="Calibri" w:hAnsiTheme="minorHAnsi" w:cstheme="minorHAnsi"/>
                <w:sz w:val="22"/>
                <w:szCs w:val="22"/>
              </w:rPr>
              <w:t>Ingeniería Eléctrica</w:t>
            </w:r>
            <w:r w:rsidR="00DA79AA">
              <w:rPr>
                <w:rFonts w:asciiTheme="minorHAnsi" w:eastAsia="Calibri" w:hAnsiTheme="minorHAnsi" w:cstheme="minorHAnsi"/>
                <w:sz w:val="22"/>
                <w:szCs w:val="22"/>
              </w:rPr>
              <w:t xml:space="preserve"> y /</w:t>
            </w:r>
            <w:proofErr w:type="spellStart"/>
            <w:r w:rsidR="00DA79AA">
              <w:rPr>
                <w:rFonts w:asciiTheme="minorHAnsi" w:eastAsia="Calibri" w:hAnsiTheme="minorHAnsi" w:cstheme="minorHAnsi"/>
                <w:sz w:val="22"/>
                <w:szCs w:val="22"/>
              </w:rPr>
              <w:t>o</w:t>
            </w:r>
            <w:r w:rsidRPr="002A78E0">
              <w:rPr>
                <w:rFonts w:asciiTheme="minorHAnsi" w:eastAsia="Calibri" w:hAnsiTheme="minorHAnsi" w:cstheme="minorHAnsi"/>
                <w:sz w:val="22"/>
                <w:szCs w:val="22"/>
              </w:rPr>
              <w:t>Electromecánica</w:t>
            </w:r>
            <w:proofErr w:type="spellEnd"/>
            <w:r w:rsidRPr="002A78E0">
              <w:rPr>
                <w:rFonts w:asciiTheme="minorHAnsi" w:eastAsia="Calibri" w:hAnsiTheme="minorHAnsi" w:cstheme="minorHAnsi"/>
                <w:sz w:val="22"/>
                <w:szCs w:val="22"/>
              </w:rPr>
              <w:t xml:space="preserve"> </w:t>
            </w:r>
            <w:r w:rsidR="00DA79AA">
              <w:rPr>
                <w:rFonts w:asciiTheme="minorHAnsi" w:eastAsia="Calibri" w:hAnsiTheme="minorHAnsi" w:cstheme="minorHAnsi"/>
                <w:sz w:val="22"/>
                <w:szCs w:val="22"/>
              </w:rPr>
              <w:t>y/</w:t>
            </w:r>
            <w:r w:rsidRPr="002A78E0">
              <w:rPr>
                <w:rFonts w:asciiTheme="minorHAnsi" w:eastAsia="Calibri" w:hAnsiTheme="minorHAnsi" w:cstheme="minorHAnsi"/>
                <w:sz w:val="22"/>
                <w:szCs w:val="22"/>
              </w:rPr>
              <w:t>o Mecánica</w:t>
            </w:r>
          </w:p>
        </w:tc>
        <w:tc>
          <w:tcPr>
            <w:tcW w:w="2126" w:type="dxa"/>
            <w:vAlign w:val="center"/>
          </w:tcPr>
          <w:p w14:paraId="7FA074B0" w14:textId="683EAFA2" w:rsidR="002A78E0" w:rsidRPr="00751DCE" w:rsidRDefault="002A78E0" w:rsidP="002A78E0">
            <w:pPr>
              <w:rPr>
                <w:rFonts w:asciiTheme="minorHAnsi" w:hAnsiTheme="minorHAnsi" w:cstheme="minorHAnsi"/>
                <w:color w:val="000000" w:themeColor="text1"/>
                <w:sz w:val="22"/>
                <w:szCs w:val="22"/>
              </w:rPr>
            </w:pPr>
            <w:r w:rsidRPr="002A78E0">
              <w:rPr>
                <w:rFonts w:asciiTheme="minorHAnsi" w:eastAsia="Calibri" w:hAnsiTheme="minorHAnsi" w:cstheme="minorHAnsi"/>
                <w:sz w:val="22"/>
                <w:szCs w:val="22"/>
              </w:rPr>
              <w:t>Mínimo cinco (5) proyectos como diseñador de redes eléctricas MT/BT (RETIE) e iluminación industrial (RETILAP)</w:t>
            </w:r>
          </w:p>
        </w:tc>
        <w:tc>
          <w:tcPr>
            <w:tcW w:w="2126" w:type="dxa"/>
            <w:vAlign w:val="center"/>
          </w:tcPr>
          <w:p w14:paraId="49A972C2" w14:textId="15D88538" w:rsidR="002A78E0" w:rsidRPr="00751DCE" w:rsidRDefault="002A78E0" w:rsidP="002A78E0">
            <w:pPr>
              <w:rPr>
                <w:rFonts w:asciiTheme="minorHAnsi" w:hAnsiTheme="minorHAnsi" w:cstheme="minorHAnsi"/>
                <w:color w:val="000000" w:themeColor="text1"/>
                <w:sz w:val="22"/>
                <w:szCs w:val="22"/>
              </w:rPr>
            </w:pPr>
            <w:r w:rsidRPr="002A78E0">
              <w:rPr>
                <w:rFonts w:asciiTheme="minorHAnsi" w:eastAsia="Calibri" w:hAnsiTheme="minorHAnsi" w:cstheme="minorHAnsi"/>
                <w:sz w:val="22"/>
                <w:szCs w:val="22"/>
              </w:rPr>
              <w:t>• Mínimo dos (2) proyectos en diseño termodinámico de cuartos fríos</w:t>
            </w:r>
            <w:r w:rsidR="00DA79AA">
              <w:rPr>
                <w:rFonts w:asciiTheme="minorHAnsi" w:eastAsia="Calibri" w:hAnsiTheme="minorHAnsi" w:cstheme="minorHAnsi"/>
                <w:sz w:val="22"/>
                <w:szCs w:val="22"/>
              </w:rPr>
              <w:t xml:space="preserve"> y/o</w:t>
            </w:r>
            <w:r w:rsidRPr="002A78E0">
              <w:rPr>
                <w:rFonts w:asciiTheme="minorHAnsi" w:eastAsia="Calibri" w:hAnsiTheme="minorHAnsi" w:cstheme="minorHAnsi"/>
                <w:sz w:val="22"/>
                <w:szCs w:val="22"/>
              </w:rPr>
              <w:t xml:space="preserve"> HVAC </w:t>
            </w:r>
            <w:r w:rsidR="00DA79AA">
              <w:rPr>
                <w:rFonts w:asciiTheme="minorHAnsi" w:eastAsia="Calibri" w:hAnsiTheme="minorHAnsi" w:cstheme="minorHAnsi"/>
                <w:sz w:val="22"/>
                <w:szCs w:val="22"/>
              </w:rPr>
              <w:t>y/</w:t>
            </w:r>
            <w:r w:rsidRPr="002A78E0">
              <w:rPr>
                <w:rFonts w:asciiTheme="minorHAnsi" w:eastAsia="Calibri" w:hAnsiTheme="minorHAnsi" w:cstheme="minorHAnsi"/>
                <w:sz w:val="22"/>
                <w:szCs w:val="22"/>
              </w:rPr>
              <w:t>o refrigeración ecológica para frutas</w:t>
            </w:r>
          </w:p>
        </w:tc>
        <w:tc>
          <w:tcPr>
            <w:tcW w:w="1719" w:type="dxa"/>
            <w:vAlign w:val="center"/>
          </w:tcPr>
          <w:p w14:paraId="6F3F9867" w14:textId="77777777" w:rsidR="00E53CCB"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Diseño eléctrico y de potencia</w:t>
            </w:r>
          </w:p>
          <w:p w14:paraId="60F3F243" w14:textId="77777777" w:rsidR="00E53CCB"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Sistemas de iluminación industrial</w:t>
            </w:r>
          </w:p>
          <w:p w14:paraId="23BF5AB9" w14:textId="77777777" w:rsidR="00E53CCB"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Diseño de cuartos fríos y sistemas HVAC</w:t>
            </w:r>
          </w:p>
          <w:p w14:paraId="04A448D5" w14:textId="09A1EAF4" w:rsidR="002A78E0" w:rsidRPr="00751DCE" w:rsidRDefault="002A78E0" w:rsidP="002A78E0">
            <w:pPr>
              <w:rPr>
                <w:rFonts w:asciiTheme="minorHAnsi" w:hAnsiTheme="minorHAnsi" w:cstheme="minorHAnsi"/>
                <w:color w:val="000000" w:themeColor="text1"/>
                <w:sz w:val="22"/>
                <w:szCs w:val="22"/>
              </w:rPr>
            </w:pPr>
            <w:r w:rsidRPr="002A78E0">
              <w:rPr>
                <w:rFonts w:asciiTheme="minorHAnsi" w:eastAsia="Calibri" w:hAnsiTheme="minorHAnsi" w:cstheme="minorHAnsi"/>
                <w:sz w:val="22"/>
                <w:szCs w:val="22"/>
              </w:rPr>
              <w:t>• Cumplimiento RETIE y RETILAP</w:t>
            </w:r>
          </w:p>
        </w:tc>
      </w:tr>
      <w:tr w:rsidR="00C02247" w:rsidRPr="00751DCE" w14:paraId="56135143" w14:textId="77777777" w:rsidTr="00FA795D">
        <w:tc>
          <w:tcPr>
            <w:tcW w:w="1413" w:type="dxa"/>
            <w:vAlign w:val="center"/>
          </w:tcPr>
          <w:p w14:paraId="225B2F05" w14:textId="095FCFD3" w:rsidR="002A78E0" w:rsidRPr="00751DCE" w:rsidRDefault="002A78E0" w:rsidP="002A78E0">
            <w:pPr>
              <w:rPr>
                <w:rFonts w:asciiTheme="minorHAnsi" w:hAnsiTheme="minorHAnsi" w:cstheme="minorHAnsi"/>
                <w:b/>
                <w:bCs/>
                <w:color w:val="000000" w:themeColor="text1"/>
                <w:sz w:val="22"/>
                <w:szCs w:val="22"/>
              </w:rPr>
            </w:pPr>
            <w:r w:rsidRPr="002A78E0">
              <w:rPr>
                <w:rFonts w:asciiTheme="minorHAnsi" w:eastAsia="Calibri" w:hAnsiTheme="minorHAnsi" w:cstheme="minorHAnsi"/>
                <w:b/>
                <w:bCs/>
                <w:sz w:val="22"/>
                <w:szCs w:val="22"/>
              </w:rPr>
              <w:t>Profesional Social y de Transversalización de Género</w:t>
            </w:r>
          </w:p>
        </w:tc>
        <w:tc>
          <w:tcPr>
            <w:tcW w:w="1701" w:type="dxa"/>
            <w:vAlign w:val="center"/>
          </w:tcPr>
          <w:p w14:paraId="3BB47C5D" w14:textId="77777777" w:rsidR="002A78E0"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xml:space="preserve">Profesional en Ciencias Sociales (Sociología, Trabajo Social, Antropología o afines) </w:t>
            </w:r>
          </w:p>
          <w:p w14:paraId="1613C3CB" w14:textId="77777777" w:rsidR="002A78E0" w:rsidRDefault="002A78E0" w:rsidP="002A78E0">
            <w:pPr>
              <w:rPr>
                <w:rFonts w:asciiTheme="minorHAnsi" w:eastAsia="Calibri" w:hAnsiTheme="minorHAnsi" w:cstheme="minorHAnsi"/>
                <w:sz w:val="22"/>
                <w:szCs w:val="22"/>
              </w:rPr>
            </w:pPr>
          </w:p>
          <w:p w14:paraId="1F27A46A" w14:textId="56F6CE4C" w:rsidR="002A78E0" w:rsidRPr="00751DCE" w:rsidRDefault="008E16A0" w:rsidP="002A78E0">
            <w:pPr>
              <w:rPr>
                <w:rFonts w:asciiTheme="minorHAnsi" w:hAnsiTheme="minorHAnsi" w:cstheme="minorHAnsi"/>
                <w:color w:val="000000" w:themeColor="text1"/>
                <w:sz w:val="22"/>
                <w:szCs w:val="22"/>
              </w:rPr>
            </w:pPr>
            <w:r>
              <w:rPr>
                <w:rFonts w:asciiTheme="minorHAnsi" w:eastAsia="Calibri" w:hAnsiTheme="minorHAnsi" w:cstheme="minorHAnsi"/>
                <w:sz w:val="22"/>
                <w:szCs w:val="22"/>
              </w:rPr>
              <w:t xml:space="preserve">con posgrado </w:t>
            </w:r>
            <w:r w:rsidR="002A78E0" w:rsidRPr="002A78E0">
              <w:rPr>
                <w:rFonts w:asciiTheme="minorHAnsi" w:eastAsia="Calibri" w:hAnsiTheme="minorHAnsi" w:cstheme="minorHAnsi"/>
                <w:sz w:val="22"/>
                <w:szCs w:val="22"/>
              </w:rPr>
              <w:t>en Desarrollo Rural, Planeación Territorial o Estudios de Género</w:t>
            </w:r>
          </w:p>
        </w:tc>
        <w:tc>
          <w:tcPr>
            <w:tcW w:w="2126" w:type="dxa"/>
            <w:vAlign w:val="center"/>
          </w:tcPr>
          <w:p w14:paraId="4EDB48EE" w14:textId="4D07F585" w:rsidR="002A78E0" w:rsidRPr="00751DCE" w:rsidRDefault="002A78E0" w:rsidP="002A78E0">
            <w:pPr>
              <w:rPr>
                <w:rFonts w:asciiTheme="minorHAnsi" w:hAnsiTheme="minorHAnsi" w:cstheme="minorHAnsi"/>
                <w:color w:val="000000" w:themeColor="text1"/>
                <w:sz w:val="22"/>
                <w:szCs w:val="22"/>
              </w:rPr>
            </w:pPr>
            <w:r w:rsidRPr="002A78E0">
              <w:rPr>
                <w:rFonts w:asciiTheme="minorHAnsi" w:eastAsia="Calibri" w:hAnsiTheme="minorHAnsi" w:cstheme="minorHAnsi"/>
                <w:sz w:val="22"/>
                <w:szCs w:val="22"/>
              </w:rPr>
              <w:t>Mínimo cuatro (4) años en relacionamiento con comunidades rurales</w:t>
            </w:r>
          </w:p>
        </w:tc>
        <w:tc>
          <w:tcPr>
            <w:tcW w:w="2126" w:type="dxa"/>
            <w:vAlign w:val="center"/>
          </w:tcPr>
          <w:p w14:paraId="4D89A4CE" w14:textId="72C17FBF" w:rsidR="002A78E0" w:rsidRPr="00751DCE" w:rsidRDefault="002A78E0" w:rsidP="002A78E0">
            <w:pPr>
              <w:rPr>
                <w:rFonts w:asciiTheme="minorHAnsi" w:hAnsiTheme="minorHAnsi" w:cstheme="minorHAnsi"/>
                <w:color w:val="000000" w:themeColor="text1"/>
                <w:sz w:val="22"/>
                <w:szCs w:val="22"/>
              </w:rPr>
            </w:pPr>
            <w:r w:rsidRPr="002A78E0">
              <w:rPr>
                <w:rFonts w:asciiTheme="minorHAnsi" w:eastAsia="Calibri" w:hAnsiTheme="minorHAnsi" w:cstheme="minorHAnsi"/>
                <w:sz w:val="22"/>
                <w:szCs w:val="22"/>
              </w:rPr>
              <w:t xml:space="preserve">Experiencia en incorporación de enfoque de género en proyectos de infraestructura </w:t>
            </w:r>
            <w:r w:rsidR="008E16A0">
              <w:rPr>
                <w:rFonts w:asciiTheme="minorHAnsi" w:eastAsia="Calibri" w:hAnsiTheme="minorHAnsi" w:cstheme="minorHAnsi"/>
                <w:sz w:val="22"/>
                <w:szCs w:val="22"/>
              </w:rPr>
              <w:t>y/</w:t>
            </w:r>
            <w:r w:rsidRPr="002A78E0">
              <w:rPr>
                <w:rFonts w:asciiTheme="minorHAnsi" w:eastAsia="Calibri" w:hAnsiTheme="minorHAnsi" w:cstheme="minorHAnsi"/>
                <w:sz w:val="22"/>
                <w:szCs w:val="22"/>
              </w:rPr>
              <w:t>o desarrollo rural</w:t>
            </w:r>
          </w:p>
        </w:tc>
        <w:tc>
          <w:tcPr>
            <w:tcW w:w="1719" w:type="dxa"/>
            <w:vAlign w:val="center"/>
          </w:tcPr>
          <w:p w14:paraId="79CC805C" w14:textId="77777777" w:rsidR="00E53CCB"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Incorporar enfoque de género en diseño arquitectónico y logístico</w:t>
            </w:r>
          </w:p>
          <w:p w14:paraId="0639F9BE" w14:textId="77777777" w:rsidR="00E53CCB" w:rsidRDefault="002A78E0" w:rsidP="002A78E0">
            <w:pPr>
              <w:rPr>
                <w:rFonts w:asciiTheme="minorHAnsi" w:eastAsia="Calibri" w:hAnsiTheme="minorHAnsi" w:cstheme="minorHAnsi"/>
                <w:sz w:val="22"/>
                <w:szCs w:val="22"/>
              </w:rPr>
            </w:pPr>
            <w:r w:rsidRPr="002A78E0">
              <w:rPr>
                <w:rFonts w:asciiTheme="minorHAnsi" w:eastAsia="Calibri" w:hAnsiTheme="minorHAnsi" w:cstheme="minorHAnsi"/>
                <w:sz w:val="22"/>
                <w:szCs w:val="22"/>
              </w:rPr>
              <w:t>• Consultar necesidades diferenciadas (ergonomía, seguridad, espacios de cuidado)</w:t>
            </w:r>
          </w:p>
          <w:p w14:paraId="34846494" w14:textId="356531F3" w:rsidR="002A78E0" w:rsidRPr="00751DCE" w:rsidRDefault="002A78E0" w:rsidP="002A78E0">
            <w:pPr>
              <w:rPr>
                <w:rFonts w:asciiTheme="minorHAnsi" w:hAnsiTheme="minorHAnsi" w:cstheme="minorHAnsi"/>
                <w:color w:val="000000" w:themeColor="text1"/>
                <w:sz w:val="22"/>
                <w:szCs w:val="22"/>
              </w:rPr>
            </w:pPr>
            <w:r w:rsidRPr="002A78E0">
              <w:rPr>
                <w:rFonts w:asciiTheme="minorHAnsi" w:eastAsia="Calibri" w:hAnsiTheme="minorHAnsi" w:cstheme="minorHAnsi"/>
                <w:sz w:val="22"/>
                <w:szCs w:val="22"/>
              </w:rPr>
              <w:t>• Asegurar participación efectiva de mujeres rurales en el proceso de diseño</w:t>
            </w:r>
          </w:p>
        </w:tc>
      </w:tr>
    </w:tbl>
    <w:p w14:paraId="11B2D4F4" w14:textId="77777777" w:rsidR="00C168FB" w:rsidRDefault="00C168FB" w:rsidP="00C34A8A">
      <w:pPr>
        <w:jc w:val="both"/>
        <w:rPr>
          <w:rFonts w:asciiTheme="minorHAnsi" w:eastAsia="Calibri" w:hAnsiTheme="minorHAnsi" w:cstheme="minorHAnsi"/>
          <w:sz w:val="22"/>
          <w:szCs w:val="22"/>
        </w:rPr>
      </w:pPr>
    </w:p>
    <w:sectPr w:rsidR="00C168FB" w:rsidSect="005078D5">
      <w:headerReference w:type="default" r:id="rId9"/>
      <w:footerReference w:type="default" r:id="rId10"/>
      <w:pgSz w:w="11906" w:h="16838"/>
      <w:pgMar w:top="765" w:right="991" w:bottom="549" w:left="1843" w:header="709" w:footer="493"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8BC63E" w14:textId="77777777" w:rsidR="00864718" w:rsidRDefault="00864718">
      <w:r>
        <w:separator/>
      </w:r>
    </w:p>
  </w:endnote>
  <w:endnote w:type="continuationSeparator" w:id="0">
    <w:p w14:paraId="76F4C7C7" w14:textId="77777777" w:rsidR="00864718" w:rsidRDefault="008647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embedRegular r:id="rId1" w:fontKey="{57D28431-99F0-4BEC-B066-E40B186270B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2" w:fontKey="{15A7983A-430B-45C2-B764-C1DF5E83B439}"/>
    <w:embedBold r:id="rId3" w:fontKey="{EA6DDE97-C304-4E80-9ABC-C401F07432DF}"/>
    <w:embedItalic r:id="rId4" w:fontKey="{C0C7A83F-7DDC-4640-85B8-A18D9D011563}"/>
    <w:embedBoldItalic r:id="rId5" w:fontKey="{1B59B0A9-F234-434F-8C2E-40085AF1B938}"/>
  </w:font>
  <w:font w:name="Calibri Light">
    <w:panose1 w:val="020F0302020204030204"/>
    <w:charset w:val="00"/>
    <w:family w:val="swiss"/>
    <w:pitch w:val="variable"/>
    <w:sig w:usb0="E4002EFF" w:usb1="C200247B" w:usb2="00000009" w:usb3="00000000" w:csb0="000001FF" w:csb1="00000000"/>
    <w:embedRegular r:id="rId6" w:fontKey="{493B0B70-8CBD-4C18-BA52-F4E278F1DDB8}"/>
    <w:embedItalic r:id="rId7" w:fontKey="{03C86F05-90AE-4CDA-9EE5-66A86D189B67}"/>
  </w:font>
  <w:font w:name="Arial Unicode MS">
    <w:altName w:val="Malgun Gothic Semilight"/>
    <w:panose1 w:val="020B0604020202020204"/>
    <w:charset w:val="80"/>
    <w:family w:val="swiss"/>
    <w:pitch w:val="variable"/>
    <w:sig w:usb0="00000000" w:usb1="E9DFFFFF" w:usb2="0000003F" w:usb3="00000000" w:csb0="003F01FF" w:csb1="00000000"/>
  </w:font>
  <w:font w:name="Segoe UI">
    <w:panose1 w:val="020B0502040204020203"/>
    <w:charset w:val="00"/>
    <w:family w:val="swiss"/>
    <w:pitch w:val="variable"/>
    <w:sig w:usb0="E4002EFF" w:usb1="C000E47F" w:usb2="00000009" w:usb3="00000000" w:csb0="000001FF" w:csb1="00000000"/>
    <w:embedRegular r:id="rId8" w:fontKey="{FF30C5A7-4D98-4FC6-BA29-EAB74B7CD22E}"/>
  </w:font>
  <w:font w:name="Helvetica">
    <w:panose1 w:val="020B0604020202020204"/>
    <w:charset w:val="00"/>
    <w:family w:val="swiss"/>
    <w:pitch w:val="variable"/>
    <w:sig w:usb0="E0002EFF" w:usb1="C000785B" w:usb2="00000009" w:usb3="00000000" w:csb0="000001FF" w:csb1="00000000"/>
    <w:embedRegular r:id="rId9" w:fontKey="{797AD14F-00E5-494E-8541-7339623140EB}"/>
  </w:font>
  <w:font w:name="Arial Narrow">
    <w:panose1 w:val="020B0606020202030204"/>
    <w:charset w:val="00"/>
    <w:family w:val="swiss"/>
    <w:pitch w:val="variable"/>
    <w:sig w:usb0="00000287" w:usb1="00000800" w:usb2="00000000" w:usb3="00000000" w:csb0="0000009F" w:csb1="00000000"/>
    <w:embedRegular r:id="rId10" w:fontKey="{A3394314-6FC6-428A-9DBF-489A581BC65D}"/>
  </w:font>
  <w:font w:name="Verdana">
    <w:panose1 w:val="020B0604030504040204"/>
    <w:charset w:val="00"/>
    <w:family w:val="swiss"/>
    <w:pitch w:val="variable"/>
    <w:sig w:usb0="A00006FF" w:usb1="4000205B" w:usb2="00000010" w:usb3="00000000" w:csb0="0000019F" w:csb1="00000000"/>
    <w:embedRegular r:id="rId11" w:fontKey="{22DB1398-CE7C-444E-BBBE-29F836F26C1D}"/>
    <w:embedBold r:id="rId12" w:fontKey="{B8A88861-88CE-4096-859C-25487989610A}"/>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9DD88B" w14:textId="77777777" w:rsidR="00833219" w:rsidRDefault="00833219">
    <w:pPr>
      <w:pBdr>
        <w:top w:val="nil"/>
        <w:left w:val="nil"/>
        <w:bottom w:val="nil"/>
        <w:right w:val="nil"/>
        <w:between w:val="nil"/>
      </w:pBdr>
      <w:tabs>
        <w:tab w:val="center" w:pos="4536"/>
        <w:tab w:val="right" w:pos="9072"/>
      </w:tabs>
      <w:jc w:val="right"/>
      <w:rPr>
        <w:color w:val="000000"/>
        <w:sz w:val="20"/>
        <w:szCs w:val="20"/>
      </w:rPr>
    </w:pPr>
  </w:p>
  <w:p w14:paraId="01F23E85" w14:textId="77777777" w:rsidR="00833219" w:rsidRDefault="00833219">
    <w:pPr>
      <w:pBdr>
        <w:top w:val="nil"/>
        <w:left w:val="nil"/>
        <w:bottom w:val="nil"/>
        <w:right w:val="nil"/>
        <w:between w:val="nil"/>
      </w:pBdr>
      <w:tabs>
        <w:tab w:val="center" w:pos="4536"/>
        <w:tab w:val="right" w:pos="9072"/>
      </w:tabs>
      <w:jc w:val="right"/>
      <w:rPr>
        <w:color w:val="000000"/>
        <w:sz w:val="20"/>
        <w:szCs w:val="20"/>
      </w:rPr>
    </w:pPr>
  </w:p>
  <w:p w14:paraId="000001DB" w14:textId="23857DF9" w:rsidR="00833219" w:rsidRDefault="00833219">
    <w:pPr>
      <w:pBdr>
        <w:top w:val="nil"/>
        <w:left w:val="nil"/>
        <w:bottom w:val="nil"/>
        <w:right w:val="nil"/>
        <w:between w:val="nil"/>
      </w:pBdr>
      <w:tabs>
        <w:tab w:val="center" w:pos="4536"/>
        <w:tab w:val="right" w:pos="9072"/>
      </w:tabs>
      <w:jc w:val="right"/>
      <w:rPr>
        <w:color w:val="000000"/>
        <w:sz w:val="20"/>
        <w:szCs w:val="20"/>
      </w:rPr>
    </w:pPr>
    <w:r>
      <w:rPr>
        <w:color w:val="000000"/>
        <w:sz w:val="20"/>
        <w:szCs w:val="20"/>
      </w:rPr>
      <w:fldChar w:fldCharType="begin"/>
    </w:r>
    <w:r>
      <w:rPr>
        <w:rFonts w:ascii="Calibri" w:eastAsia="Calibri" w:hAnsi="Calibri" w:cs="Calibri"/>
        <w:color w:val="000000"/>
        <w:sz w:val="20"/>
        <w:szCs w:val="20"/>
      </w:rPr>
      <w:instrText>PAGE</w:instrText>
    </w:r>
    <w:r>
      <w:rPr>
        <w:color w:val="000000"/>
        <w:sz w:val="20"/>
        <w:szCs w:val="20"/>
      </w:rPr>
      <w:fldChar w:fldCharType="separate"/>
    </w:r>
    <w:r w:rsidR="0063437C">
      <w:rPr>
        <w:rFonts w:ascii="Calibri" w:eastAsia="Calibri" w:hAnsi="Calibri" w:cs="Calibri"/>
        <w:noProof/>
        <w:color w:val="000000"/>
        <w:sz w:val="20"/>
        <w:szCs w:val="20"/>
      </w:rPr>
      <w:t>2</w:t>
    </w:r>
    <w:r>
      <w:rPr>
        <w:color w:val="000000"/>
        <w:sz w:val="20"/>
        <w:szCs w:val="20"/>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00A437" w14:textId="77777777" w:rsidR="00864718" w:rsidRDefault="00864718">
      <w:r>
        <w:separator/>
      </w:r>
    </w:p>
  </w:footnote>
  <w:footnote w:type="continuationSeparator" w:id="0">
    <w:p w14:paraId="3B2567DF" w14:textId="77777777" w:rsidR="00864718" w:rsidRDefault="0086471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1D8" w14:textId="77777777" w:rsidR="00833219" w:rsidRDefault="00833219">
    <w:pPr>
      <w:pBdr>
        <w:top w:val="none" w:sz="0" w:space="0" w:color="000000"/>
        <w:left w:val="none" w:sz="0" w:space="0" w:color="000000"/>
        <w:bottom w:val="none" w:sz="0" w:space="0" w:color="000000"/>
        <w:right w:val="none" w:sz="0" w:space="0" w:color="000000"/>
        <w:between w:val="none" w:sz="0" w:space="0" w:color="000000"/>
      </w:pBdr>
      <w:tabs>
        <w:tab w:val="center" w:pos="4536"/>
        <w:tab w:val="center" w:pos="5670"/>
        <w:tab w:val="right" w:pos="9072"/>
      </w:tabs>
      <w:rPr>
        <w:color w:val="000000"/>
      </w:rPr>
    </w:pPr>
    <w:r>
      <w:rPr>
        <w:noProof/>
        <w:lang w:eastAsia="es-CO"/>
      </w:rPr>
      <w:drawing>
        <wp:inline distT="0" distB="0" distL="0" distR="0" wp14:anchorId="219C0D24" wp14:editId="7AB0DF43">
          <wp:extent cx="2158686" cy="1042154"/>
          <wp:effectExtent l="0" t="0" r="0" b="0"/>
          <wp:docPr id="117925013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158686" cy="1042154"/>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D2738"/>
    <w:multiLevelType w:val="multilevel"/>
    <w:tmpl w:val="B0485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251327"/>
    <w:multiLevelType w:val="hybridMultilevel"/>
    <w:tmpl w:val="4B380AB4"/>
    <w:lvl w:ilvl="0" w:tplc="4EEAD162">
      <w:start w:val="1"/>
      <w:numFmt w:val="lowerLetter"/>
      <w:lvlText w:val="%1)"/>
      <w:lvlJc w:val="left"/>
      <w:pPr>
        <w:ind w:left="780" w:hanging="4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15133C1"/>
    <w:multiLevelType w:val="multilevel"/>
    <w:tmpl w:val="6F38488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 w15:restartNumberingAfterBreak="0">
    <w:nsid w:val="023A1D14"/>
    <w:multiLevelType w:val="multilevel"/>
    <w:tmpl w:val="686424EE"/>
    <w:lvl w:ilvl="0">
      <w:start w:val="1"/>
      <w:numFmt w:val="bullet"/>
      <w:lvlText w:val="●"/>
      <w:lvlJc w:val="left"/>
      <w:pPr>
        <w:ind w:left="46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4" w15:restartNumberingAfterBreak="0">
    <w:nsid w:val="03BE4966"/>
    <w:multiLevelType w:val="hybridMultilevel"/>
    <w:tmpl w:val="30B4D694"/>
    <w:lvl w:ilvl="0" w:tplc="8E365214">
      <w:numFmt w:val="bullet"/>
      <w:lvlText w:val=""/>
      <w:lvlJc w:val="left"/>
      <w:pPr>
        <w:ind w:left="720" w:hanging="360"/>
      </w:pPr>
      <w:rPr>
        <w:rFonts w:ascii="Wingdings" w:eastAsia="SimSun" w:hAnsi="Wingdings" w:cs="Mang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46B37E2"/>
    <w:multiLevelType w:val="multilevel"/>
    <w:tmpl w:val="DBCCBCE0"/>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6" w15:restartNumberingAfterBreak="0">
    <w:nsid w:val="047A6B3B"/>
    <w:multiLevelType w:val="multilevel"/>
    <w:tmpl w:val="66949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67E39A3"/>
    <w:multiLevelType w:val="hybridMultilevel"/>
    <w:tmpl w:val="B2D4DE6E"/>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06F51516"/>
    <w:multiLevelType w:val="hybridMultilevel"/>
    <w:tmpl w:val="4B8A4D3C"/>
    <w:lvl w:ilvl="0" w:tplc="080A000F">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7D34F51"/>
    <w:multiLevelType w:val="multilevel"/>
    <w:tmpl w:val="1C568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85563EA"/>
    <w:multiLevelType w:val="multilevel"/>
    <w:tmpl w:val="93860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AFA3AED"/>
    <w:multiLevelType w:val="multilevel"/>
    <w:tmpl w:val="AE56AF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B9B6904"/>
    <w:multiLevelType w:val="multilevel"/>
    <w:tmpl w:val="66949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C4142FA"/>
    <w:multiLevelType w:val="hybridMultilevel"/>
    <w:tmpl w:val="BF6E62D0"/>
    <w:lvl w:ilvl="0" w:tplc="5B38E6C6">
      <w:numFmt w:val="decimal"/>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0CD27C8C"/>
    <w:multiLevelType w:val="multilevel"/>
    <w:tmpl w:val="42F6492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15:restartNumberingAfterBreak="0">
    <w:nsid w:val="0FAF629E"/>
    <w:multiLevelType w:val="hybridMultilevel"/>
    <w:tmpl w:val="5F20C030"/>
    <w:lvl w:ilvl="0" w:tplc="48FA0482">
      <w:start w:val="1"/>
      <w:numFmt w:val="lowerLetter"/>
      <w:lvlText w:val="%1)"/>
      <w:lvlJc w:val="left"/>
      <w:pPr>
        <w:ind w:left="750" w:hanging="39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10426ED7"/>
    <w:multiLevelType w:val="multilevel"/>
    <w:tmpl w:val="F5020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0484689"/>
    <w:multiLevelType w:val="hybridMultilevel"/>
    <w:tmpl w:val="02FCF63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11A21E28"/>
    <w:multiLevelType w:val="multilevel"/>
    <w:tmpl w:val="2B466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3B52C67"/>
    <w:multiLevelType w:val="multilevel"/>
    <w:tmpl w:val="4BEC0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3F26FB0"/>
    <w:multiLevelType w:val="multilevel"/>
    <w:tmpl w:val="E3C0B7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4C27D0D"/>
    <w:multiLevelType w:val="hybridMultilevel"/>
    <w:tmpl w:val="4B72DC2A"/>
    <w:lvl w:ilvl="0" w:tplc="240A0001">
      <w:start w:val="1"/>
      <w:numFmt w:val="bullet"/>
      <w:lvlText w:val=""/>
      <w:lvlJc w:val="left"/>
      <w:pPr>
        <w:ind w:left="1800" w:hanging="360"/>
      </w:pPr>
      <w:rPr>
        <w:rFonts w:ascii="Symbol" w:hAnsi="Symbol"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22" w15:restartNumberingAfterBreak="0">
    <w:nsid w:val="151F01C8"/>
    <w:multiLevelType w:val="multilevel"/>
    <w:tmpl w:val="BB1EF5CC"/>
    <w:lvl w:ilvl="0">
      <w:start w:val="1"/>
      <w:numFmt w:val="bullet"/>
      <w:lvlText w:val=""/>
      <w:lvlJc w:val="left"/>
      <w:pPr>
        <w:tabs>
          <w:tab w:val="num" w:pos="360"/>
        </w:tabs>
        <w:ind w:left="360" w:hanging="360"/>
      </w:pPr>
      <w:rPr>
        <w:rFonts w:ascii="Symbol" w:hAnsi="Symbol" w:hint="default"/>
        <w:sz w:val="20"/>
      </w:rPr>
    </w:lvl>
    <w:lvl w:ilvl="1">
      <w:start w:val="1"/>
      <w:numFmt w:val="lowerLetter"/>
      <w:lvlText w:val="%2."/>
      <w:lvlJc w:val="left"/>
      <w:pPr>
        <w:ind w:left="36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5546288"/>
    <w:multiLevelType w:val="multilevel"/>
    <w:tmpl w:val="AB96258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 w15:restartNumberingAfterBreak="0">
    <w:nsid w:val="160C76ED"/>
    <w:multiLevelType w:val="multilevel"/>
    <w:tmpl w:val="7592E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7D3207D"/>
    <w:multiLevelType w:val="multilevel"/>
    <w:tmpl w:val="3920D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8B91F0D"/>
    <w:multiLevelType w:val="multilevel"/>
    <w:tmpl w:val="FA509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8EC532F"/>
    <w:multiLevelType w:val="hybridMultilevel"/>
    <w:tmpl w:val="D23A869E"/>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8" w15:restartNumberingAfterBreak="0">
    <w:nsid w:val="19173391"/>
    <w:multiLevelType w:val="multilevel"/>
    <w:tmpl w:val="1F02E4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9690039"/>
    <w:multiLevelType w:val="multilevel"/>
    <w:tmpl w:val="63BC8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A085BCA"/>
    <w:multiLevelType w:val="multilevel"/>
    <w:tmpl w:val="34DA0F18"/>
    <w:lvl w:ilvl="0">
      <w:start w:val="7"/>
      <w:numFmt w:val="decimal"/>
      <w:lvlText w:val="%1."/>
      <w:lvlJc w:val="left"/>
      <w:pPr>
        <w:ind w:left="520" w:hanging="520"/>
      </w:pPr>
      <w:rPr>
        <w:rFonts w:hint="default"/>
        <w:b/>
      </w:rPr>
    </w:lvl>
    <w:lvl w:ilvl="1">
      <w:start w:val="3"/>
      <w:numFmt w:val="decimal"/>
      <w:lvlText w:val="%1.%2."/>
      <w:lvlJc w:val="left"/>
      <w:pPr>
        <w:ind w:left="720" w:hanging="720"/>
      </w:pPr>
      <w:rPr>
        <w:rFonts w:hint="default"/>
        <w:b/>
      </w:rPr>
    </w:lvl>
    <w:lvl w:ilvl="2">
      <w:start w:val="1"/>
      <w:numFmt w:val="decimal"/>
      <w:lvlText w:val="%1.%2.%3."/>
      <w:lvlJc w:val="left"/>
      <w:pPr>
        <w:ind w:left="1080" w:hanging="1080"/>
      </w:pPr>
      <w:rPr>
        <w:rFonts w:hint="default"/>
        <w:b/>
      </w:rPr>
    </w:lvl>
    <w:lvl w:ilvl="3">
      <w:start w:val="1"/>
      <w:numFmt w:val="decimal"/>
      <w:lvlText w:val="%1.%2.%3.%4."/>
      <w:lvlJc w:val="left"/>
      <w:pPr>
        <w:ind w:left="1440" w:hanging="144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800" w:hanging="1800"/>
      </w:pPr>
      <w:rPr>
        <w:rFonts w:hint="default"/>
        <w:b/>
      </w:rPr>
    </w:lvl>
    <w:lvl w:ilvl="6">
      <w:start w:val="1"/>
      <w:numFmt w:val="decimal"/>
      <w:lvlText w:val="%1.%2.%3.%4.%5.%6.%7."/>
      <w:lvlJc w:val="left"/>
      <w:pPr>
        <w:ind w:left="2160" w:hanging="2160"/>
      </w:pPr>
      <w:rPr>
        <w:rFonts w:hint="default"/>
        <w:b/>
      </w:rPr>
    </w:lvl>
    <w:lvl w:ilvl="7">
      <w:start w:val="1"/>
      <w:numFmt w:val="decimal"/>
      <w:lvlText w:val="%1.%2.%3.%4.%5.%6.%7.%8."/>
      <w:lvlJc w:val="left"/>
      <w:pPr>
        <w:ind w:left="2520" w:hanging="2520"/>
      </w:pPr>
      <w:rPr>
        <w:rFonts w:hint="default"/>
        <w:b/>
      </w:rPr>
    </w:lvl>
    <w:lvl w:ilvl="8">
      <w:start w:val="1"/>
      <w:numFmt w:val="decimal"/>
      <w:lvlText w:val="%1.%2.%3.%4.%5.%6.%7.%8.%9."/>
      <w:lvlJc w:val="left"/>
      <w:pPr>
        <w:ind w:left="2880" w:hanging="2880"/>
      </w:pPr>
      <w:rPr>
        <w:rFonts w:hint="default"/>
        <w:b/>
      </w:rPr>
    </w:lvl>
  </w:abstractNum>
  <w:abstractNum w:abstractNumId="31" w15:restartNumberingAfterBreak="0">
    <w:nsid w:val="1AEE4642"/>
    <w:multiLevelType w:val="hybridMultilevel"/>
    <w:tmpl w:val="4B10FC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1B1B0264"/>
    <w:multiLevelType w:val="multilevel"/>
    <w:tmpl w:val="EAAC5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B362149"/>
    <w:multiLevelType w:val="multilevel"/>
    <w:tmpl w:val="27006D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C3F5EE5"/>
    <w:multiLevelType w:val="hybridMultilevel"/>
    <w:tmpl w:val="6E86A808"/>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1C8253C4"/>
    <w:multiLevelType w:val="hybridMultilevel"/>
    <w:tmpl w:val="4CD84A88"/>
    <w:lvl w:ilvl="0" w:tplc="C0C251B0">
      <w:start w:val="6"/>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1CE65127"/>
    <w:multiLevelType w:val="multilevel"/>
    <w:tmpl w:val="19C0339A"/>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1D1D27BB"/>
    <w:multiLevelType w:val="multilevel"/>
    <w:tmpl w:val="B58E9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D377FF8"/>
    <w:multiLevelType w:val="multilevel"/>
    <w:tmpl w:val="53F0A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E4861AE"/>
    <w:multiLevelType w:val="multilevel"/>
    <w:tmpl w:val="6694978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0" w15:restartNumberingAfterBreak="0">
    <w:nsid w:val="1E4F66C3"/>
    <w:multiLevelType w:val="hybridMultilevel"/>
    <w:tmpl w:val="21A2C6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21E919FB"/>
    <w:multiLevelType w:val="multilevel"/>
    <w:tmpl w:val="6694978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26C3BAE"/>
    <w:multiLevelType w:val="hybridMultilevel"/>
    <w:tmpl w:val="7D8E295A"/>
    <w:lvl w:ilvl="0" w:tplc="F0D47CAA">
      <w:start w:val="1"/>
      <w:numFmt w:val="bullet"/>
      <w:lvlText w:val=""/>
      <w:lvlJc w:val="left"/>
      <w:pPr>
        <w:ind w:left="720" w:hanging="363"/>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23657F81"/>
    <w:multiLevelType w:val="multilevel"/>
    <w:tmpl w:val="77B622E8"/>
    <w:lvl w:ilvl="0">
      <w:numFmt w:val="bullet"/>
      <w:lvlText w:val="•"/>
      <w:lvlJc w:val="left"/>
      <w:pPr>
        <w:ind w:left="1080" w:hanging="72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240C2C39"/>
    <w:multiLevelType w:val="hybridMultilevel"/>
    <w:tmpl w:val="7082AE14"/>
    <w:lvl w:ilvl="0" w:tplc="FFFFFFFF">
      <w:start w:val="1"/>
      <w:numFmt w:val="decimal"/>
      <w:lvlText w:val="%1."/>
      <w:lvlJc w:val="left"/>
      <w:pPr>
        <w:ind w:left="1069"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25F15AEE"/>
    <w:multiLevelType w:val="multilevel"/>
    <w:tmpl w:val="7E7CE024"/>
    <w:lvl w:ilvl="0">
      <w:start w:val="1"/>
      <w:numFmt w:val="bullet"/>
      <w:lvlText w:val=""/>
      <w:lvlJc w:val="left"/>
      <w:pPr>
        <w:tabs>
          <w:tab w:val="num" w:pos="720"/>
        </w:tabs>
        <w:ind w:left="720" w:hanging="360"/>
      </w:pPr>
      <w:rPr>
        <w:rFonts w:ascii="Symbol" w:hAnsi="Symbol" w:hint="default"/>
        <w:sz w:val="20"/>
      </w:rPr>
    </w:lvl>
    <w:lvl w:ilvl="1">
      <w:start w:val="100"/>
      <w:numFmt w:val="decimal"/>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65E16FF"/>
    <w:multiLevelType w:val="multilevel"/>
    <w:tmpl w:val="D7CEA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6CE6B49"/>
    <w:multiLevelType w:val="multilevel"/>
    <w:tmpl w:val="4042B8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279E07B4"/>
    <w:multiLevelType w:val="multilevel"/>
    <w:tmpl w:val="8C30B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27D711A3"/>
    <w:multiLevelType w:val="multilevel"/>
    <w:tmpl w:val="A16C4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8741DE4"/>
    <w:multiLevelType w:val="multilevel"/>
    <w:tmpl w:val="F320D684"/>
    <w:lvl w:ilvl="0">
      <w:numFmt w:val="decimal"/>
      <w:lvlText w:val="%1"/>
      <w:lvlJc w:val="left"/>
      <w:pPr>
        <w:ind w:left="432" w:hanging="432"/>
      </w:pPr>
    </w:lvl>
    <w:lvl w:ilvl="1">
      <w:start w:val="1"/>
      <w:numFmt w:val="decimal"/>
      <w:lvlText w:val="%1.%2"/>
      <w:lvlJc w:val="left"/>
      <w:pPr>
        <w:ind w:left="576" w:hanging="576"/>
      </w:pPr>
      <w:rPr>
        <w:b/>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1" w15:restartNumberingAfterBreak="0">
    <w:nsid w:val="2AF52AE9"/>
    <w:multiLevelType w:val="multilevel"/>
    <w:tmpl w:val="D2545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B273D29"/>
    <w:multiLevelType w:val="multilevel"/>
    <w:tmpl w:val="42F64922"/>
    <w:lvl w:ilvl="0">
      <w:start w:val="1"/>
      <w:numFmt w:val="decimal"/>
      <w:lvlText w:val="%1"/>
      <w:lvlJc w:val="left"/>
      <w:pPr>
        <w:ind w:left="1152" w:hanging="432"/>
      </w:pPr>
      <w:rPr>
        <w:rFonts w:hint="default"/>
      </w:rPr>
    </w:lvl>
    <w:lvl w:ilvl="1">
      <w:start w:val="1"/>
      <w:numFmt w:val="decimal"/>
      <w:lvlText w:val="%1.%2"/>
      <w:lvlJc w:val="left"/>
      <w:pPr>
        <w:ind w:left="1296" w:hanging="576"/>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1584" w:hanging="864"/>
      </w:pPr>
      <w:rPr>
        <w:rFonts w:hint="default"/>
      </w:rPr>
    </w:lvl>
    <w:lvl w:ilvl="4">
      <w:start w:val="1"/>
      <w:numFmt w:val="decimal"/>
      <w:lvlText w:val="%1.%2.%3.%4.%5"/>
      <w:lvlJc w:val="left"/>
      <w:pPr>
        <w:ind w:left="1728" w:hanging="1008"/>
      </w:pPr>
      <w:rPr>
        <w:rFonts w:hint="default"/>
      </w:rPr>
    </w:lvl>
    <w:lvl w:ilvl="5">
      <w:start w:val="1"/>
      <w:numFmt w:val="decimal"/>
      <w:lvlText w:val="%1.%2.%3.%4.%5.%6"/>
      <w:lvlJc w:val="left"/>
      <w:pPr>
        <w:ind w:left="1872" w:hanging="1152"/>
      </w:pPr>
      <w:rPr>
        <w:rFonts w:hint="default"/>
      </w:rPr>
    </w:lvl>
    <w:lvl w:ilvl="6">
      <w:start w:val="1"/>
      <w:numFmt w:val="decimal"/>
      <w:lvlText w:val="%1.%2.%3.%4.%5.%6.%7"/>
      <w:lvlJc w:val="left"/>
      <w:pPr>
        <w:ind w:left="2016" w:hanging="1296"/>
      </w:pPr>
      <w:rPr>
        <w:rFonts w:hint="default"/>
      </w:rPr>
    </w:lvl>
    <w:lvl w:ilvl="7">
      <w:start w:val="1"/>
      <w:numFmt w:val="decimal"/>
      <w:lvlText w:val="%1.%2.%3.%4.%5.%6.%7.%8"/>
      <w:lvlJc w:val="left"/>
      <w:pPr>
        <w:ind w:left="2160" w:hanging="1440"/>
      </w:pPr>
      <w:rPr>
        <w:rFonts w:hint="default"/>
      </w:rPr>
    </w:lvl>
    <w:lvl w:ilvl="8">
      <w:start w:val="1"/>
      <w:numFmt w:val="decimal"/>
      <w:lvlText w:val="%1.%2.%3.%4.%5.%6.%7.%8.%9"/>
      <w:lvlJc w:val="left"/>
      <w:pPr>
        <w:ind w:left="2304" w:hanging="1584"/>
      </w:pPr>
      <w:rPr>
        <w:rFonts w:hint="default"/>
      </w:rPr>
    </w:lvl>
  </w:abstractNum>
  <w:abstractNum w:abstractNumId="53" w15:restartNumberingAfterBreak="0">
    <w:nsid w:val="2CE20590"/>
    <w:multiLevelType w:val="multilevel"/>
    <w:tmpl w:val="27A89D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2D8E5034"/>
    <w:multiLevelType w:val="multilevel"/>
    <w:tmpl w:val="7054A5DA"/>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ind w:left="360" w:hanging="360"/>
      </w:pPr>
      <w:rPr>
        <w:rFonts w:ascii="Symbol" w:hAnsi="Symbol" w:hint="default"/>
      </w:rPr>
    </w:lvl>
    <w:lvl w:ilvl="2">
      <w:start w:val="4"/>
      <w:numFmt w:val="lowerLetter"/>
      <w:lvlText w:val="%3."/>
      <w:lvlJc w:val="left"/>
      <w:pPr>
        <w:ind w:left="360" w:hanging="360"/>
      </w:pPr>
      <w:rPr>
        <w:rFonts w:hint="default"/>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5" w15:restartNumberingAfterBreak="0">
    <w:nsid w:val="2EBD35DA"/>
    <w:multiLevelType w:val="hybridMultilevel"/>
    <w:tmpl w:val="0EC87126"/>
    <w:lvl w:ilvl="0" w:tplc="E3B0986C">
      <w:start w:val="1"/>
      <w:numFmt w:val="decimal"/>
      <w:lvlText w:val="%1."/>
      <w:lvlJc w:val="left"/>
      <w:pPr>
        <w:ind w:left="936" w:hanging="360"/>
      </w:pPr>
      <w:rPr>
        <w:rFonts w:hint="default"/>
      </w:rPr>
    </w:lvl>
    <w:lvl w:ilvl="1" w:tplc="240A0019" w:tentative="1">
      <w:start w:val="1"/>
      <w:numFmt w:val="lowerLetter"/>
      <w:lvlText w:val="%2."/>
      <w:lvlJc w:val="left"/>
      <w:pPr>
        <w:ind w:left="1656" w:hanging="360"/>
      </w:pPr>
    </w:lvl>
    <w:lvl w:ilvl="2" w:tplc="240A001B" w:tentative="1">
      <w:start w:val="1"/>
      <w:numFmt w:val="lowerRoman"/>
      <w:lvlText w:val="%3."/>
      <w:lvlJc w:val="right"/>
      <w:pPr>
        <w:ind w:left="2376" w:hanging="180"/>
      </w:pPr>
    </w:lvl>
    <w:lvl w:ilvl="3" w:tplc="240A000F" w:tentative="1">
      <w:start w:val="1"/>
      <w:numFmt w:val="decimal"/>
      <w:lvlText w:val="%4."/>
      <w:lvlJc w:val="left"/>
      <w:pPr>
        <w:ind w:left="3096" w:hanging="360"/>
      </w:pPr>
    </w:lvl>
    <w:lvl w:ilvl="4" w:tplc="240A0019" w:tentative="1">
      <w:start w:val="1"/>
      <w:numFmt w:val="lowerLetter"/>
      <w:lvlText w:val="%5."/>
      <w:lvlJc w:val="left"/>
      <w:pPr>
        <w:ind w:left="3816" w:hanging="360"/>
      </w:pPr>
    </w:lvl>
    <w:lvl w:ilvl="5" w:tplc="240A001B" w:tentative="1">
      <w:start w:val="1"/>
      <w:numFmt w:val="lowerRoman"/>
      <w:lvlText w:val="%6."/>
      <w:lvlJc w:val="right"/>
      <w:pPr>
        <w:ind w:left="4536" w:hanging="180"/>
      </w:pPr>
    </w:lvl>
    <w:lvl w:ilvl="6" w:tplc="240A000F" w:tentative="1">
      <w:start w:val="1"/>
      <w:numFmt w:val="decimal"/>
      <w:lvlText w:val="%7."/>
      <w:lvlJc w:val="left"/>
      <w:pPr>
        <w:ind w:left="5256" w:hanging="360"/>
      </w:pPr>
    </w:lvl>
    <w:lvl w:ilvl="7" w:tplc="240A0019" w:tentative="1">
      <w:start w:val="1"/>
      <w:numFmt w:val="lowerLetter"/>
      <w:lvlText w:val="%8."/>
      <w:lvlJc w:val="left"/>
      <w:pPr>
        <w:ind w:left="5976" w:hanging="360"/>
      </w:pPr>
    </w:lvl>
    <w:lvl w:ilvl="8" w:tplc="240A001B" w:tentative="1">
      <w:start w:val="1"/>
      <w:numFmt w:val="lowerRoman"/>
      <w:lvlText w:val="%9."/>
      <w:lvlJc w:val="right"/>
      <w:pPr>
        <w:ind w:left="6696" w:hanging="180"/>
      </w:pPr>
    </w:lvl>
  </w:abstractNum>
  <w:abstractNum w:abstractNumId="56" w15:restartNumberingAfterBreak="0">
    <w:nsid w:val="2ED02224"/>
    <w:multiLevelType w:val="multilevel"/>
    <w:tmpl w:val="EEA86BD0"/>
    <w:lvl w:ilvl="0">
      <w:start w:val="1"/>
      <w:numFmt w:val="bullet"/>
      <w:lvlText w:val="●"/>
      <w:lvlJc w:val="left"/>
      <w:pPr>
        <w:ind w:left="46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57" w15:restartNumberingAfterBreak="0">
    <w:nsid w:val="2FF161F8"/>
    <w:multiLevelType w:val="multilevel"/>
    <w:tmpl w:val="77B02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04E51EB"/>
    <w:multiLevelType w:val="multilevel"/>
    <w:tmpl w:val="E22E9B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11077A6"/>
    <w:multiLevelType w:val="multilevel"/>
    <w:tmpl w:val="CECAA2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31652410"/>
    <w:multiLevelType w:val="multilevel"/>
    <w:tmpl w:val="F320D684"/>
    <w:lvl w:ilvl="0">
      <w:numFmt w:val="decimal"/>
      <w:lvlText w:val="%1"/>
      <w:lvlJc w:val="left"/>
      <w:pPr>
        <w:ind w:left="432" w:hanging="432"/>
      </w:pPr>
    </w:lvl>
    <w:lvl w:ilvl="1">
      <w:start w:val="1"/>
      <w:numFmt w:val="decimal"/>
      <w:lvlText w:val="%1.%2"/>
      <w:lvlJc w:val="left"/>
      <w:pPr>
        <w:ind w:left="576" w:hanging="576"/>
      </w:pPr>
      <w:rPr>
        <w:b/>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1" w15:restartNumberingAfterBreak="0">
    <w:nsid w:val="31C352EC"/>
    <w:multiLevelType w:val="multilevel"/>
    <w:tmpl w:val="73E22FD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ind w:left="36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32117B7D"/>
    <w:multiLevelType w:val="multilevel"/>
    <w:tmpl w:val="8D289EB6"/>
    <w:lvl w:ilvl="0">
      <w:start w:val="1"/>
      <w:numFmt w:val="bullet"/>
      <w:lvlText w:val="●"/>
      <w:lvlJc w:val="left"/>
      <w:pPr>
        <w:ind w:left="46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63" w15:restartNumberingAfterBreak="0">
    <w:nsid w:val="32872D32"/>
    <w:multiLevelType w:val="multilevel"/>
    <w:tmpl w:val="DB8038C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36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32E12BB7"/>
    <w:multiLevelType w:val="hybridMultilevel"/>
    <w:tmpl w:val="3A042068"/>
    <w:lvl w:ilvl="0" w:tplc="5AB41FF4">
      <w:start w:val="1"/>
      <w:numFmt w:val="lowerLetter"/>
      <w:lvlText w:val="%1)"/>
      <w:lvlJc w:val="left"/>
      <w:pPr>
        <w:ind w:left="760" w:hanging="40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5" w15:restartNumberingAfterBreak="0">
    <w:nsid w:val="33382587"/>
    <w:multiLevelType w:val="multilevel"/>
    <w:tmpl w:val="DA88135E"/>
    <w:lvl w:ilvl="0">
      <w:numFmt w:val="decimal"/>
      <w:lvlText w:val="%1"/>
      <w:lvlJc w:val="left"/>
      <w:pPr>
        <w:ind w:left="432" w:hanging="432"/>
      </w:pPr>
    </w:lvl>
    <w:lvl w:ilvl="1">
      <w:start w:val="1"/>
      <w:numFmt w:val="decimal"/>
      <w:lvlText w:val="%1.%2"/>
      <w:lvlJc w:val="left"/>
      <w:pPr>
        <w:ind w:left="576" w:hanging="576"/>
      </w:pPr>
      <w:rPr>
        <w:b/>
        <w:bCs/>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6" w15:restartNumberingAfterBreak="0">
    <w:nsid w:val="343E61DC"/>
    <w:multiLevelType w:val="multilevel"/>
    <w:tmpl w:val="B6545B5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34555305"/>
    <w:multiLevelType w:val="multilevel"/>
    <w:tmpl w:val="72D84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35151809"/>
    <w:multiLevelType w:val="multilevel"/>
    <w:tmpl w:val="89E0F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367971D9"/>
    <w:multiLevelType w:val="multilevel"/>
    <w:tmpl w:val="BA944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369664EA"/>
    <w:multiLevelType w:val="hybridMultilevel"/>
    <w:tmpl w:val="C29A00A4"/>
    <w:lvl w:ilvl="0" w:tplc="6936A35E">
      <w:start w:val="3"/>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1" w15:restartNumberingAfterBreak="0">
    <w:nsid w:val="37254E07"/>
    <w:multiLevelType w:val="hybridMultilevel"/>
    <w:tmpl w:val="5A00075A"/>
    <w:lvl w:ilvl="0" w:tplc="24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72" w15:restartNumberingAfterBreak="0">
    <w:nsid w:val="37D6583C"/>
    <w:multiLevelType w:val="multilevel"/>
    <w:tmpl w:val="5B4A7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37FA3E78"/>
    <w:multiLevelType w:val="multilevel"/>
    <w:tmpl w:val="66949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91943DD"/>
    <w:multiLevelType w:val="multilevel"/>
    <w:tmpl w:val="55B22A20"/>
    <w:lvl w:ilvl="0">
      <w:start w:val="1"/>
      <w:numFmt w:val="bullet"/>
      <w:lvlText w:val="●"/>
      <w:lvlJc w:val="left"/>
      <w:pPr>
        <w:ind w:left="46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75" w15:restartNumberingAfterBreak="0">
    <w:nsid w:val="39ED6F51"/>
    <w:multiLevelType w:val="hybridMultilevel"/>
    <w:tmpl w:val="96945234"/>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6" w15:restartNumberingAfterBreak="0">
    <w:nsid w:val="3A1E5512"/>
    <w:multiLevelType w:val="multilevel"/>
    <w:tmpl w:val="A9B8A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3B086143"/>
    <w:multiLevelType w:val="multilevel"/>
    <w:tmpl w:val="3F52B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3B3E0BCE"/>
    <w:multiLevelType w:val="multilevel"/>
    <w:tmpl w:val="66949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3CE90538"/>
    <w:multiLevelType w:val="hybridMultilevel"/>
    <w:tmpl w:val="DCBEF242"/>
    <w:lvl w:ilvl="0" w:tplc="24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0" w15:restartNumberingAfterBreak="0">
    <w:nsid w:val="3D2507B6"/>
    <w:multiLevelType w:val="multilevel"/>
    <w:tmpl w:val="02D4F8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3D5768A1"/>
    <w:multiLevelType w:val="multilevel"/>
    <w:tmpl w:val="DA74387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2" w15:restartNumberingAfterBreak="0">
    <w:nsid w:val="3DF53170"/>
    <w:multiLevelType w:val="multilevel"/>
    <w:tmpl w:val="E04C70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72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3F5F6B51"/>
    <w:multiLevelType w:val="multilevel"/>
    <w:tmpl w:val="8EEEB5F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3F641562"/>
    <w:multiLevelType w:val="multilevel"/>
    <w:tmpl w:val="E4948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3F6E31E9"/>
    <w:multiLevelType w:val="multilevel"/>
    <w:tmpl w:val="0276E41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6" w15:restartNumberingAfterBreak="0">
    <w:nsid w:val="400A0671"/>
    <w:multiLevelType w:val="multilevel"/>
    <w:tmpl w:val="7BB44854"/>
    <w:lvl w:ilvl="0">
      <w:start w:val="1"/>
      <w:numFmt w:val="decimal"/>
      <w:lvlText w:val="%1."/>
      <w:lvlJc w:val="left"/>
      <w:pPr>
        <w:tabs>
          <w:tab w:val="num" w:pos="360"/>
        </w:tabs>
        <w:ind w:left="36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401B1C8F"/>
    <w:multiLevelType w:val="multilevel"/>
    <w:tmpl w:val="CDA4A652"/>
    <w:lvl w:ilvl="0">
      <w:start w:val="6"/>
      <w:numFmt w:val="decimal"/>
      <w:lvlText w:val="%1."/>
      <w:lvlJc w:val="left"/>
      <w:pPr>
        <w:ind w:left="380" w:hanging="380"/>
      </w:pPr>
      <w:rPr>
        <w:rFonts w:hint="default"/>
      </w:rPr>
    </w:lvl>
    <w:lvl w:ilvl="1">
      <w:start w:val="1"/>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8" w15:restartNumberingAfterBreak="0">
    <w:nsid w:val="404B2F1C"/>
    <w:multiLevelType w:val="multilevel"/>
    <w:tmpl w:val="E4A65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409D75FE"/>
    <w:multiLevelType w:val="multilevel"/>
    <w:tmpl w:val="A19C64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41692CFA"/>
    <w:multiLevelType w:val="multilevel"/>
    <w:tmpl w:val="39DACF4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1" w15:restartNumberingAfterBreak="0">
    <w:nsid w:val="41994560"/>
    <w:multiLevelType w:val="multilevel"/>
    <w:tmpl w:val="877C39C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422C4120"/>
    <w:multiLevelType w:val="multilevel"/>
    <w:tmpl w:val="3EA83B96"/>
    <w:lvl w:ilvl="0">
      <w:start w:val="4"/>
      <w:numFmt w:val="bullet"/>
      <w:lvlText w:val="-"/>
      <w:lvlJc w:val="left"/>
      <w:pPr>
        <w:ind w:left="720" w:hanging="360"/>
      </w:pPr>
      <w:rPr>
        <w:rFonts w:ascii="Calibri" w:eastAsia="Calibri" w:hAnsi="Calibri" w:cs="Calibri"/>
      </w:rPr>
    </w:lvl>
    <w:lvl w:ilvl="1">
      <w:start w:val="4"/>
      <w:numFmt w:val="bullet"/>
      <w:lvlText w:val="-"/>
      <w:lvlJc w:val="left"/>
      <w:pPr>
        <w:ind w:left="1440" w:hanging="360"/>
      </w:pPr>
      <w:rPr>
        <w:rFonts w:ascii="Calibri" w:eastAsia="Calibri" w:hAnsi="Calibri" w:cs="Calibri"/>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427F47BC"/>
    <w:multiLevelType w:val="multilevel"/>
    <w:tmpl w:val="942E2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435C697C"/>
    <w:multiLevelType w:val="multilevel"/>
    <w:tmpl w:val="F320D684"/>
    <w:lvl w:ilvl="0">
      <w:numFmt w:val="decimal"/>
      <w:lvlText w:val="%1"/>
      <w:lvlJc w:val="left"/>
      <w:pPr>
        <w:ind w:left="432" w:hanging="432"/>
      </w:pPr>
    </w:lvl>
    <w:lvl w:ilvl="1">
      <w:start w:val="1"/>
      <w:numFmt w:val="decimal"/>
      <w:lvlText w:val="%1.%2"/>
      <w:lvlJc w:val="left"/>
      <w:pPr>
        <w:ind w:left="576" w:hanging="576"/>
      </w:pPr>
      <w:rPr>
        <w:b/>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5" w15:restartNumberingAfterBreak="0">
    <w:nsid w:val="436C577B"/>
    <w:multiLevelType w:val="multilevel"/>
    <w:tmpl w:val="9782E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43C80EEB"/>
    <w:multiLevelType w:val="multilevel"/>
    <w:tmpl w:val="CE00878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44A9482F"/>
    <w:multiLevelType w:val="multilevel"/>
    <w:tmpl w:val="ED36D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46A03475"/>
    <w:multiLevelType w:val="multilevel"/>
    <w:tmpl w:val="58484990"/>
    <w:lvl w:ilvl="0">
      <w:numFmt w:val="bullet"/>
      <w:lvlText w:val="-"/>
      <w:lvlJc w:val="left"/>
      <w:pPr>
        <w:ind w:left="720" w:hanging="360"/>
      </w:pPr>
      <w:rPr>
        <w:rFonts w:ascii="Calibri" w:eastAsia="Calibri" w:hAnsi="Calibri" w:cs="Calibri"/>
        <w:b/>
        <w:bC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9" w15:restartNumberingAfterBreak="0">
    <w:nsid w:val="46EA4C9D"/>
    <w:multiLevelType w:val="multilevel"/>
    <w:tmpl w:val="30406E6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36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47695045"/>
    <w:multiLevelType w:val="multilevel"/>
    <w:tmpl w:val="56C63E0C"/>
    <w:lvl w:ilvl="0">
      <w:start w:val="1"/>
      <w:numFmt w:val="bullet"/>
      <w:lvlText w:val="●"/>
      <w:lvlJc w:val="left"/>
      <w:pPr>
        <w:ind w:left="46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01" w15:restartNumberingAfterBreak="0">
    <w:nsid w:val="47A53EE3"/>
    <w:multiLevelType w:val="multilevel"/>
    <w:tmpl w:val="2E68A48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47A83584"/>
    <w:multiLevelType w:val="multilevel"/>
    <w:tmpl w:val="DA88135E"/>
    <w:lvl w:ilvl="0">
      <w:numFmt w:val="decimal"/>
      <w:lvlText w:val="%1"/>
      <w:lvlJc w:val="left"/>
      <w:pPr>
        <w:ind w:left="432" w:hanging="432"/>
      </w:pPr>
    </w:lvl>
    <w:lvl w:ilvl="1">
      <w:start w:val="1"/>
      <w:numFmt w:val="decimal"/>
      <w:lvlText w:val="%1.%2"/>
      <w:lvlJc w:val="left"/>
      <w:pPr>
        <w:ind w:left="576" w:hanging="576"/>
      </w:pPr>
      <w:rPr>
        <w:b/>
        <w:bCs/>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3" w15:restartNumberingAfterBreak="0">
    <w:nsid w:val="47BF3024"/>
    <w:multiLevelType w:val="multilevel"/>
    <w:tmpl w:val="FE1626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48897B8B"/>
    <w:multiLevelType w:val="hybridMultilevel"/>
    <w:tmpl w:val="A9968EE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5" w15:restartNumberingAfterBreak="0">
    <w:nsid w:val="49046424"/>
    <w:multiLevelType w:val="hybridMultilevel"/>
    <w:tmpl w:val="03E009AA"/>
    <w:lvl w:ilvl="0" w:tplc="24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6" w15:restartNumberingAfterBreak="0">
    <w:nsid w:val="4947780C"/>
    <w:multiLevelType w:val="hybridMultilevel"/>
    <w:tmpl w:val="5C525186"/>
    <w:lvl w:ilvl="0" w:tplc="04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7" w15:restartNumberingAfterBreak="0">
    <w:nsid w:val="49BB50CD"/>
    <w:multiLevelType w:val="multilevel"/>
    <w:tmpl w:val="FE326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4B2624AE"/>
    <w:multiLevelType w:val="multilevel"/>
    <w:tmpl w:val="9FB21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4B40201A"/>
    <w:multiLevelType w:val="multilevel"/>
    <w:tmpl w:val="952C4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4B427565"/>
    <w:multiLevelType w:val="hybridMultilevel"/>
    <w:tmpl w:val="0F684B2E"/>
    <w:lvl w:ilvl="0" w:tplc="23968BFE">
      <w:numFmt w:val="bullet"/>
      <w:lvlText w:val="-"/>
      <w:lvlJc w:val="left"/>
      <w:pPr>
        <w:ind w:left="720" w:hanging="360"/>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1" w15:restartNumberingAfterBreak="0">
    <w:nsid w:val="4B486047"/>
    <w:multiLevelType w:val="multilevel"/>
    <w:tmpl w:val="6694978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2" w15:restartNumberingAfterBreak="0">
    <w:nsid w:val="4C255B53"/>
    <w:multiLevelType w:val="multilevel"/>
    <w:tmpl w:val="8D04791C"/>
    <w:lvl w:ilvl="0">
      <w:numFmt w:val="bullet"/>
      <w:lvlText w:val="-"/>
      <w:lvlJc w:val="left"/>
      <w:pPr>
        <w:ind w:left="36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3" w15:restartNumberingAfterBreak="0">
    <w:nsid w:val="4CA350CB"/>
    <w:multiLevelType w:val="hybridMultilevel"/>
    <w:tmpl w:val="7724167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4" w15:restartNumberingAfterBreak="0">
    <w:nsid w:val="4D073B81"/>
    <w:multiLevelType w:val="multilevel"/>
    <w:tmpl w:val="FC84E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4D2952CF"/>
    <w:multiLevelType w:val="hybridMultilevel"/>
    <w:tmpl w:val="3320A8E2"/>
    <w:lvl w:ilvl="0" w:tplc="240A0001">
      <w:start w:val="1"/>
      <w:numFmt w:val="bullet"/>
      <w:lvlText w:val=""/>
      <w:lvlJc w:val="left"/>
      <w:pPr>
        <w:ind w:left="1296" w:hanging="360"/>
      </w:pPr>
      <w:rPr>
        <w:rFonts w:ascii="Symbol" w:hAnsi="Symbol" w:hint="default"/>
      </w:rPr>
    </w:lvl>
    <w:lvl w:ilvl="1" w:tplc="240A0003" w:tentative="1">
      <w:start w:val="1"/>
      <w:numFmt w:val="bullet"/>
      <w:lvlText w:val="o"/>
      <w:lvlJc w:val="left"/>
      <w:pPr>
        <w:ind w:left="2016" w:hanging="360"/>
      </w:pPr>
      <w:rPr>
        <w:rFonts w:ascii="Courier New" w:hAnsi="Courier New" w:cs="Courier New" w:hint="default"/>
      </w:rPr>
    </w:lvl>
    <w:lvl w:ilvl="2" w:tplc="240A0005" w:tentative="1">
      <w:start w:val="1"/>
      <w:numFmt w:val="bullet"/>
      <w:lvlText w:val=""/>
      <w:lvlJc w:val="left"/>
      <w:pPr>
        <w:ind w:left="2736" w:hanging="360"/>
      </w:pPr>
      <w:rPr>
        <w:rFonts w:ascii="Wingdings" w:hAnsi="Wingdings" w:hint="default"/>
      </w:rPr>
    </w:lvl>
    <w:lvl w:ilvl="3" w:tplc="240A0001" w:tentative="1">
      <w:start w:val="1"/>
      <w:numFmt w:val="bullet"/>
      <w:lvlText w:val=""/>
      <w:lvlJc w:val="left"/>
      <w:pPr>
        <w:ind w:left="3456" w:hanging="360"/>
      </w:pPr>
      <w:rPr>
        <w:rFonts w:ascii="Symbol" w:hAnsi="Symbol" w:hint="default"/>
      </w:rPr>
    </w:lvl>
    <w:lvl w:ilvl="4" w:tplc="240A0003" w:tentative="1">
      <w:start w:val="1"/>
      <w:numFmt w:val="bullet"/>
      <w:lvlText w:val="o"/>
      <w:lvlJc w:val="left"/>
      <w:pPr>
        <w:ind w:left="4176" w:hanging="360"/>
      </w:pPr>
      <w:rPr>
        <w:rFonts w:ascii="Courier New" w:hAnsi="Courier New" w:cs="Courier New" w:hint="default"/>
      </w:rPr>
    </w:lvl>
    <w:lvl w:ilvl="5" w:tplc="240A0005" w:tentative="1">
      <w:start w:val="1"/>
      <w:numFmt w:val="bullet"/>
      <w:lvlText w:val=""/>
      <w:lvlJc w:val="left"/>
      <w:pPr>
        <w:ind w:left="4896" w:hanging="360"/>
      </w:pPr>
      <w:rPr>
        <w:rFonts w:ascii="Wingdings" w:hAnsi="Wingdings" w:hint="default"/>
      </w:rPr>
    </w:lvl>
    <w:lvl w:ilvl="6" w:tplc="240A0001" w:tentative="1">
      <w:start w:val="1"/>
      <w:numFmt w:val="bullet"/>
      <w:lvlText w:val=""/>
      <w:lvlJc w:val="left"/>
      <w:pPr>
        <w:ind w:left="5616" w:hanging="360"/>
      </w:pPr>
      <w:rPr>
        <w:rFonts w:ascii="Symbol" w:hAnsi="Symbol" w:hint="default"/>
      </w:rPr>
    </w:lvl>
    <w:lvl w:ilvl="7" w:tplc="240A0003" w:tentative="1">
      <w:start w:val="1"/>
      <w:numFmt w:val="bullet"/>
      <w:lvlText w:val="o"/>
      <w:lvlJc w:val="left"/>
      <w:pPr>
        <w:ind w:left="6336" w:hanging="360"/>
      </w:pPr>
      <w:rPr>
        <w:rFonts w:ascii="Courier New" w:hAnsi="Courier New" w:cs="Courier New" w:hint="default"/>
      </w:rPr>
    </w:lvl>
    <w:lvl w:ilvl="8" w:tplc="240A0005" w:tentative="1">
      <w:start w:val="1"/>
      <w:numFmt w:val="bullet"/>
      <w:lvlText w:val=""/>
      <w:lvlJc w:val="left"/>
      <w:pPr>
        <w:ind w:left="7056" w:hanging="360"/>
      </w:pPr>
      <w:rPr>
        <w:rFonts w:ascii="Wingdings" w:hAnsi="Wingdings" w:hint="default"/>
      </w:rPr>
    </w:lvl>
  </w:abstractNum>
  <w:abstractNum w:abstractNumId="116" w15:restartNumberingAfterBreak="0">
    <w:nsid w:val="4D701664"/>
    <w:multiLevelType w:val="multilevel"/>
    <w:tmpl w:val="6B6ED9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4DD1041D"/>
    <w:multiLevelType w:val="multilevel"/>
    <w:tmpl w:val="73D2D94E"/>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4E457083"/>
    <w:multiLevelType w:val="hybridMultilevel"/>
    <w:tmpl w:val="2114872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9" w15:restartNumberingAfterBreak="0">
    <w:nsid w:val="4F6D578C"/>
    <w:multiLevelType w:val="multilevel"/>
    <w:tmpl w:val="8BD292B0"/>
    <w:lvl w:ilvl="0">
      <w:start w:val="8"/>
      <w:numFmt w:val="decimal"/>
      <w:lvlText w:val="%1"/>
      <w:lvlJc w:val="left"/>
      <w:pPr>
        <w:ind w:left="432" w:hanging="432"/>
      </w:pPr>
      <w:rPr>
        <w:rFonts w:hint="default"/>
      </w:rPr>
    </w:lvl>
    <w:lvl w:ilvl="1">
      <w:start w:val="3"/>
      <w:numFmt w:val="decimal"/>
      <w:lvlText w:val="%1.%2"/>
      <w:lvlJc w:val="left"/>
      <w:pPr>
        <w:ind w:left="576" w:hanging="576"/>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0" w15:restartNumberingAfterBreak="0">
    <w:nsid w:val="4FBB762C"/>
    <w:multiLevelType w:val="multilevel"/>
    <w:tmpl w:val="6CB276D6"/>
    <w:lvl w:ilvl="0">
      <w:start w:val="1"/>
      <w:numFmt w:val="bullet"/>
      <w:lvlText w:val="●"/>
      <w:lvlJc w:val="left"/>
      <w:pPr>
        <w:ind w:left="46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21" w15:restartNumberingAfterBreak="0">
    <w:nsid w:val="50797E4F"/>
    <w:multiLevelType w:val="multilevel"/>
    <w:tmpl w:val="DF9C0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53244C91"/>
    <w:multiLevelType w:val="multilevel"/>
    <w:tmpl w:val="22880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53CB6608"/>
    <w:multiLevelType w:val="hybridMultilevel"/>
    <w:tmpl w:val="A0D47702"/>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4" w15:restartNumberingAfterBreak="0">
    <w:nsid w:val="54297153"/>
    <w:multiLevelType w:val="multilevel"/>
    <w:tmpl w:val="8D06868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5" w15:restartNumberingAfterBreak="0">
    <w:nsid w:val="544F20AB"/>
    <w:multiLevelType w:val="multilevel"/>
    <w:tmpl w:val="16341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54673B8F"/>
    <w:multiLevelType w:val="multilevel"/>
    <w:tmpl w:val="232CAF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54755186"/>
    <w:multiLevelType w:val="hybridMultilevel"/>
    <w:tmpl w:val="F3E8C806"/>
    <w:lvl w:ilvl="0" w:tplc="240A0001">
      <w:start w:val="1"/>
      <w:numFmt w:val="bullet"/>
      <w:lvlText w:val=""/>
      <w:lvlJc w:val="left"/>
      <w:pPr>
        <w:ind w:left="1296" w:hanging="360"/>
      </w:pPr>
      <w:rPr>
        <w:rFonts w:ascii="Symbol" w:hAnsi="Symbol" w:hint="default"/>
      </w:rPr>
    </w:lvl>
    <w:lvl w:ilvl="1" w:tplc="240A0003">
      <w:start w:val="1"/>
      <w:numFmt w:val="bullet"/>
      <w:lvlText w:val="o"/>
      <w:lvlJc w:val="left"/>
      <w:pPr>
        <w:ind w:left="2016" w:hanging="360"/>
      </w:pPr>
      <w:rPr>
        <w:rFonts w:ascii="Courier New" w:hAnsi="Courier New" w:cs="Courier New" w:hint="default"/>
      </w:rPr>
    </w:lvl>
    <w:lvl w:ilvl="2" w:tplc="240A0005" w:tentative="1">
      <w:start w:val="1"/>
      <w:numFmt w:val="bullet"/>
      <w:lvlText w:val=""/>
      <w:lvlJc w:val="left"/>
      <w:pPr>
        <w:ind w:left="2736" w:hanging="360"/>
      </w:pPr>
      <w:rPr>
        <w:rFonts w:ascii="Wingdings" w:hAnsi="Wingdings" w:hint="default"/>
      </w:rPr>
    </w:lvl>
    <w:lvl w:ilvl="3" w:tplc="240A0001" w:tentative="1">
      <w:start w:val="1"/>
      <w:numFmt w:val="bullet"/>
      <w:lvlText w:val=""/>
      <w:lvlJc w:val="left"/>
      <w:pPr>
        <w:ind w:left="3456" w:hanging="360"/>
      </w:pPr>
      <w:rPr>
        <w:rFonts w:ascii="Symbol" w:hAnsi="Symbol" w:hint="default"/>
      </w:rPr>
    </w:lvl>
    <w:lvl w:ilvl="4" w:tplc="240A0003" w:tentative="1">
      <w:start w:val="1"/>
      <w:numFmt w:val="bullet"/>
      <w:lvlText w:val="o"/>
      <w:lvlJc w:val="left"/>
      <w:pPr>
        <w:ind w:left="4176" w:hanging="360"/>
      </w:pPr>
      <w:rPr>
        <w:rFonts w:ascii="Courier New" w:hAnsi="Courier New" w:cs="Courier New" w:hint="default"/>
      </w:rPr>
    </w:lvl>
    <w:lvl w:ilvl="5" w:tplc="240A0005" w:tentative="1">
      <w:start w:val="1"/>
      <w:numFmt w:val="bullet"/>
      <w:lvlText w:val=""/>
      <w:lvlJc w:val="left"/>
      <w:pPr>
        <w:ind w:left="4896" w:hanging="360"/>
      </w:pPr>
      <w:rPr>
        <w:rFonts w:ascii="Wingdings" w:hAnsi="Wingdings" w:hint="default"/>
      </w:rPr>
    </w:lvl>
    <w:lvl w:ilvl="6" w:tplc="240A0001" w:tentative="1">
      <w:start w:val="1"/>
      <w:numFmt w:val="bullet"/>
      <w:lvlText w:val=""/>
      <w:lvlJc w:val="left"/>
      <w:pPr>
        <w:ind w:left="5616" w:hanging="360"/>
      </w:pPr>
      <w:rPr>
        <w:rFonts w:ascii="Symbol" w:hAnsi="Symbol" w:hint="default"/>
      </w:rPr>
    </w:lvl>
    <w:lvl w:ilvl="7" w:tplc="240A0003" w:tentative="1">
      <w:start w:val="1"/>
      <w:numFmt w:val="bullet"/>
      <w:lvlText w:val="o"/>
      <w:lvlJc w:val="left"/>
      <w:pPr>
        <w:ind w:left="6336" w:hanging="360"/>
      </w:pPr>
      <w:rPr>
        <w:rFonts w:ascii="Courier New" w:hAnsi="Courier New" w:cs="Courier New" w:hint="default"/>
      </w:rPr>
    </w:lvl>
    <w:lvl w:ilvl="8" w:tplc="240A0005" w:tentative="1">
      <w:start w:val="1"/>
      <w:numFmt w:val="bullet"/>
      <w:lvlText w:val=""/>
      <w:lvlJc w:val="left"/>
      <w:pPr>
        <w:ind w:left="7056" w:hanging="360"/>
      </w:pPr>
      <w:rPr>
        <w:rFonts w:ascii="Wingdings" w:hAnsi="Wingdings" w:hint="default"/>
      </w:rPr>
    </w:lvl>
  </w:abstractNum>
  <w:abstractNum w:abstractNumId="128" w15:restartNumberingAfterBreak="0">
    <w:nsid w:val="54AE562C"/>
    <w:multiLevelType w:val="multilevel"/>
    <w:tmpl w:val="66949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551A1FBD"/>
    <w:multiLevelType w:val="multilevel"/>
    <w:tmpl w:val="A2262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55526112"/>
    <w:multiLevelType w:val="hybridMultilevel"/>
    <w:tmpl w:val="8596350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1" w15:restartNumberingAfterBreak="0">
    <w:nsid w:val="55834050"/>
    <w:multiLevelType w:val="multilevel"/>
    <w:tmpl w:val="18444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5667742F"/>
    <w:multiLevelType w:val="multilevel"/>
    <w:tmpl w:val="1E6EAC74"/>
    <w:lvl w:ilvl="0">
      <w:start w:val="1"/>
      <w:numFmt w:val="bullet"/>
      <w:lvlText w:val="●"/>
      <w:lvlJc w:val="left"/>
      <w:pPr>
        <w:ind w:left="46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33" w15:restartNumberingAfterBreak="0">
    <w:nsid w:val="572B43F1"/>
    <w:multiLevelType w:val="multilevel"/>
    <w:tmpl w:val="6694978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34" w15:restartNumberingAfterBreak="0">
    <w:nsid w:val="57EF3ECD"/>
    <w:multiLevelType w:val="multilevel"/>
    <w:tmpl w:val="F7FE5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58283DE9"/>
    <w:multiLevelType w:val="multilevel"/>
    <w:tmpl w:val="C5166E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58335787"/>
    <w:multiLevelType w:val="multilevel"/>
    <w:tmpl w:val="3D30C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595B3CF7"/>
    <w:multiLevelType w:val="multilevel"/>
    <w:tmpl w:val="1FF45856"/>
    <w:lvl w:ilvl="0">
      <w:start w:val="1"/>
      <w:numFmt w:val="bullet"/>
      <w:lvlText w:val="●"/>
      <w:lvlJc w:val="left"/>
      <w:pPr>
        <w:ind w:left="46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38" w15:restartNumberingAfterBreak="0">
    <w:nsid w:val="59FF4B99"/>
    <w:multiLevelType w:val="multilevel"/>
    <w:tmpl w:val="F336F9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59FF5208"/>
    <w:multiLevelType w:val="hybridMultilevel"/>
    <w:tmpl w:val="42F65AD0"/>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0" w15:restartNumberingAfterBreak="0">
    <w:nsid w:val="5A664DC6"/>
    <w:multiLevelType w:val="multilevel"/>
    <w:tmpl w:val="C3F4016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41" w15:restartNumberingAfterBreak="0">
    <w:nsid w:val="5C0E53F6"/>
    <w:multiLevelType w:val="multilevel"/>
    <w:tmpl w:val="A22CF23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2" w15:restartNumberingAfterBreak="0">
    <w:nsid w:val="5C2D6BD1"/>
    <w:multiLevelType w:val="hybridMultilevel"/>
    <w:tmpl w:val="0330C01C"/>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43" w15:restartNumberingAfterBreak="0">
    <w:nsid w:val="5CC95FC9"/>
    <w:multiLevelType w:val="multilevel"/>
    <w:tmpl w:val="31168C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5D321213"/>
    <w:multiLevelType w:val="multilevel"/>
    <w:tmpl w:val="1DBACB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5DAA0045"/>
    <w:multiLevelType w:val="multilevel"/>
    <w:tmpl w:val="176CC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5DFA073F"/>
    <w:multiLevelType w:val="multilevel"/>
    <w:tmpl w:val="000AB78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5E273F34"/>
    <w:multiLevelType w:val="hybridMultilevel"/>
    <w:tmpl w:val="0CD461DA"/>
    <w:lvl w:ilvl="0" w:tplc="A58C574A">
      <w:start w:val="1"/>
      <w:numFmt w:val="lowerLetter"/>
      <w:lvlText w:val="%1)"/>
      <w:lvlJc w:val="left"/>
      <w:pPr>
        <w:ind w:left="780" w:hanging="4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8" w15:restartNumberingAfterBreak="0">
    <w:nsid w:val="5E81497A"/>
    <w:multiLevelType w:val="multilevel"/>
    <w:tmpl w:val="27A66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5EEC5519"/>
    <w:multiLevelType w:val="multilevel"/>
    <w:tmpl w:val="42F6492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0" w15:restartNumberingAfterBreak="0">
    <w:nsid w:val="5F3B2C2B"/>
    <w:multiLevelType w:val="multilevel"/>
    <w:tmpl w:val="56BE0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5F4E005E"/>
    <w:multiLevelType w:val="multilevel"/>
    <w:tmpl w:val="74AE91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15:restartNumberingAfterBreak="0">
    <w:nsid w:val="5F8404E2"/>
    <w:multiLevelType w:val="multilevel"/>
    <w:tmpl w:val="12EAE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5FBA363B"/>
    <w:multiLevelType w:val="multilevel"/>
    <w:tmpl w:val="4AD06412"/>
    <w:lvl w:ilvl="0">
      <w:start w:val="1"/>
      <w:numFmt w:val="bullet"/>
      <w:pStyle w:val="Listepuces"/>
      <w:lvlText w:val="●"/>
      <w:lvlJc w:val="left"/>
      <w:pPr>
        <w:ind w:left="46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54" w15:restartNumberingAfterBreak="0">
    <w:nsid w:val="5FC97F40"/>
    <w:multiLevelType w:val="hybridMultilevel"/>
    <w:tmpl w:val="F8D23C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5" w15:restartNumberingAfterBreak="0">
    <w:nsid w:val="609D3058"/>
    <w:multiLevelType w:val="multilevel"/>
    <w:tmpl w:val="C1103A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60FD2833"/>
    <w:multiLevelType w:val="multilevel"/>
    <w:tmpl w:val="C20E2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61E90519"/>
    <w:multiLevelType w:val="multilevel"/>
    <w:tmpl w:val="9D869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62AE7C4B"/>
    <w:multiLevelType w:val="multilevel"/>
    <w:tmpl w:val="406CC4C2"/>
    <w:lvl w:ilvl="0">
      <w:start w:val="1"/>
      <w:numFmt w:val="bullet"/>
      <w:lvlText w:val="●"/>
      <w:lvlJc w:val="left"/>
      <w:pPr>
        <w:ind w:left="46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59" w15:restartNumberingAfterBreak="0">
    <w:nsid w:val="62B752DA"/>
    <w:multiLevelType w:val="multilevel"/>
    <w:tmpl w:val="6422FACA"/>
    <w:lvl w:ilvl="0">
      <w:start w:val="1"/>
      <w:numFmt w:val="decimal"/>
      <w:lvlText w:val="%1."/>
      <w:lvlJc w:val="left"/>
      <w:pPr>
        <w:ind w:left="360" w:hanging="360"/>
      </w:pPr>
      <w:rPr>
        <w:rFonts w:hint="default"/>
        <w:b/>
        <w:bCs/>
      </w:rPr>
    </w:lvl>
    <w:lvl w:ilvl="1">
      <w:start w:val="1"/>
      <w:numFmt w:val="decimal"/>
      <w:isLgl/>
      <w:lvlText w:val="%1.%2."/>
      <w:lvlJc w:val="left"/>
      <w:pPr>
        <w:ind w:left="720" w:hanging="720"/>
      </w:pPr>
      <w:rPr>
        <w:rFonts w:hint="default"/>
        <w:b/>
        <w:bCs/>
      </w:rPr>
    </w:lvl>
    <w:lvl w:ilvl="2">
      <w:start w:val="1"/>
      <w:numFmt w:val="decimal"/>
      <w:isLgl/>
      <w:lvlText w:val="%1.%2.%3."/>
      <w:lvlJc w:val="left"/>
      <w:pPr>
        <w:ind w:left="72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60" w15:restartNumberingAfterBreak="0">
    <w:nsid w:val="62D96E5A"/>
    <w:multiLevelType w:val="multilevel"/>
    <w:tmpl w:val="9594D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64265A30"/>
    <w:multiLevelType w:val="multilevel"/>
    <w:tmpl w:val="3DE25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642E1102"/>
    <w:multiLevelType w:val="hybridMultilevel"/>
    <w:tmpl w:val="64E0605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3" w15:restartNumberingAfterBreak="0">
    <w:nsid w:val="6442116A"/>
    <w:multiLevelType w:val="multilevel"/>
    <w:tmpl w:val="8E90CF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64AB4172"/>
    <w:multiLevelType w:val="hybridMultilevel"/>
    <w:tmpl w:val="03C294E4"/>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5" w15:restartNumberingAfterBreak="0">
    <w:nsid w:val="67101E09"/>
    <w:multiLevelType w:val="hybridMultilevel"/>
    <w:tmpl w:val="C78E459E"/>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6" w15:restartNumberingAfterBreak="0">
    <w:nsid w:val="674E759B"/>
    <w:multiLevelType w:val="multilevel"/>
    <w:tmpl w:val="66949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675E562A"/>
    <w:multiLevelType w:val="multilevel"/>
    <w:tmpl w:val="9D9C0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67AB4994"/>
    <w:multiLevelType w:val="multilevel"/>
    <w:tmpl w:val="DF2C5AF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69" w15:restartNumberingAfterBreak="0">
    <w:nsid w:val="67EA4DDD"/>
    <w:multiLevelType w:val="multilevel"/>
    <w:tmpl w:val="6DAAA90C"/>
    <w:lvl w:ilvl="0">
      <w:start w:val="8"/>
      <w:numFmt w:val="decimal"/>
      <w:lvlText w:val="%1"/>
      <w:lvlJc w:val="left"/>
      <w:pPr>
        <w:ind w:left="432" w:hanging="432"/>
      </w:pPr>
      <w:rPr>
        <w:rFonts w:hint="default"/>
      </w:rPr>
    </w:lvl>
    <w:lvl w:ilvl="1">
      <w:start w:val="3"/>
      <w:numFmt w:val="decimal"/>
      <w:lvlText w:val="%1.%2"/>
      <w:lvlJc w:val="left"/>
      <w:pPr>
        <w:ind w:left="576" w:hanging="576"/>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0" w15:restartNumberingAfterBreak="0">
    <w:nsid w:val="685E388E"/>
    <w:multiLevelType w:val="multilevel"/>
    <w:tmpl w:val="B8E6CC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68A848F4"/>
    <w:multiLevelType w:val="multilevel"/>
    <w:tmpl w:val="2B94302C"/>
    <w:lvl w:ilvl="0">
      <w:start w:val="1"/>
      <w:numFmt w:val="decimal"/>
      <w:lvlText w:val="%1."/>
      <w:lvlJc w:val="left"/>
      <w:pPr>
        <w:ind w:left="1069"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11" w:hanging="1080"/>
      </w:pPr>
      <w:rPr>
        <w:rFonts w:hint="default"/>
      </w:rPr>
    </w:lvl>
    <w:lvl w:ilvl="3">
      <w:start w:val="1"/>
      <w:numFmt w:val="decimal"/>
      <w:isLgl/>
      <w:lvlText w:val="%1.%2.%3.%4"/>
      <w:lvlJc w:val="left"/>
      <w:pPr>
        <w:ind w:left="2182" w:hanging="1440"/>
      </w:pPr>
      <w:rPr>
        <w:rFonts w:hint="default"/>
      </w:rPr>
    </w:lvl>
    <w:lvl w:ilvl="4">
      <w:start w:val="1"/>
      <w:numFmt w:val="decimal"/>
      <w:isLgl/>
      <w:lvlText w:val="%1.%2.%3.%4.%5"/>
      <w:lvlJc w:val="left"/>
      <w:pPr>
        <w:ind w:left="2193" w:hanging="1440"/>
      </w:pPr>
      <w:rPr>
        <w:rFonts w:hint="default"/>
      </w:rPr>
    </w:lvl>
    <w:lvl w:ilvl="5">
      <w:start w:val="1"/>
      <w:numFmt w:val="decimal"/>
      <w:isLgl/>
      <w:lvlText w:val="%1.%2.%3.%4.%5.%6"/>
      <w:lvlJc w:val="left"/>
      <w:pPr>
        <w:ind w:left="2564" w:hanging="1800"/>
      </w:pPr>
      <w:rPr>
        <w:rFonts w:hint="default"/>
      </w:rPr>
    </w:lvl>
    <w:lvl w:ilvl="6">
      <w:start w:val="1"/>
      <w:numFmt w:val="decimal"/>
      <w:isLgl/>
      <w:lvlText w:val="%1.%2.%3.%4.%5.%6.%7"/>
      <w:lvlJc w:val="left"/>
      <w:pPr>
        <w:ind w:left="2935" w:hanging="2160"/>
      </w:pPr>
      <w:rPr>
        <w:rFonts w:hint="default"/>
      </w:rPr>
    </w:lvl>
    <w:lvl w:ilvl="7">
      <w:start w:val="1"/>
      <w:numFmt w:val="decimal"/>
      <w:isLgl/>
      <w:lvlText w:val="%1.%2.%3.%4.%5.%6.%7.%8"/>
      <w:lvlJc w:val="left"/>
      <w:pPr>
        <w:ind w:left="3306" w:hanging="2520"/>
      </w:pPr>
      <w:rPr>
        <w:rFonts w:hint="default"/>
      </w:rPr>
    </w:lvl>
    <w:lvl w:ilvl="8">
      <w:start w:val="1"/>
      <w:numFmt w:val="decimal"/>
      <w:isLgl/>
      <w:lvlText w:val="%1.%2.%3.%4.%5.%6.%7.%8.%9"/>
      <w:lvlJc w:val="left"/>
      <w:pPr>
        <w:ind w:left="3677" w:hanging="2880"/>
      </w:pPr>
      <w:rPr>
        <w:rFonts w:hint="default"/>
      </w:rPr>
    </w:lvl>
  </w:abstractNum>
  <w:abstractNum w:abstractNumId="172" w15:restartNumberingAfterBreak="0">
    <w:nsid w:val="68C34E56"/>
    <w:multiLevelType w:val="multilevel"/>
    <w:tmpl w:val="EA30E6DA"/>
    <w:lvl w:ilvl="0">
      <w:start w:val="1"/>
      <w:numFmt w:val="bullet"/>
      <w:lvlText w:val="●"/>
      <w:lvlJc w:val="left"/>
      <w:pPr>
        <w:ind w:left="46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73" w15:restartNumberingAfterBreak="0">
    <w:nsid w:val="6A534B36"/>
    <w:multiLevelType w:val="multilevel"/>
    <w:tmpl w:val="210AD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6AF634A0"/>
    <w:multiLevelType w:val="multilevel"/>
    <w:tmpl w:val="37BCA0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6BBB35D7"/>
    <w:multiLevelType w:val="multilevel"/>
    <w:tmpl w:val="788AA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6BC70CA4"/>
    <w:multiLevelType w:val="hybridMultilevel"/>
    <w:tmpl w:val="7B445EA8"/>
    <w:lvl w:ilvl="0" w:tplc="080A000F">
      <w:start w:val="1"/>
      <w:numFmt w:val="decimal"/>
      <w:lvlText w:val="%1."/>
      <w:lvlJc w:val="left"/>
      <w:pPr>
        <w:ind w:left="360" w:hanging="360"/>
      </w:pPr>
      <w:rPr>
        <w:rFonts w:hint="default"/>
      </w:rPr>
    </w:lvl>
    <w:lvl w:ilvl="1" w:tplc="080A0019">
      <w:start w:val="1"/>
      <w:numFmt w:val="lowerLetter"/>
      <w:lvlText w:val="%2."/>
      <w:lvlJc w:val="left"/>
      <w:pPr>
        <w:ind w:left="1080" w:hanging="360"/>
      </w:pPr>
    </w:lvl>
    <w:lvl w:ilvl="2" w:tplc="080A001B">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77" w15:restartNumberingAfterBreak="0">
    <w:nsid w:val="6CD90E34"/>
    <w:multiLevelType w:val="multilevel"/>
    <w:tmpl w:val="49548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6CE677DE"/>
    <w:multiLevelType w:val="hybridMultilevel"/>
    <w:tmpl w:val="996647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9" w15:restartNumberingAfterBreak="0">
    <w:nsid w:val="6D367E65"/>
    <w:multiLevelType w:val="multilevel"/>
    <w:tmpl w:val="8FFC2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6D412CD6"/>
    <w:multiLevelType w:val="hybridMultilevel"/>
    <w:tmpl w:val="9050DF32"/>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1" w15:restartNumberingAfterBreak="0">
    <w:nsid w:val="6E311DE5"/>
    <w:multiLevelType w:val="multilevel"/>
    <w:tmpl w:val="42F6492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2" w15:restartNumberingAfterBreak="0">
    <w:nsid w:val="6E615E20"/>
    <w:multiLevelType w:val="multilevel"/>
    <w:tmpl w:val="66949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6E65775B"/>
    <w:multiLevelType w:val="multilevel"/>
    <w:tmpl w:val="509AB8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6F74023B"/>
    <w:multiLevelType w:val="multilevel"/>
    <w:tmpl w:val="6974E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6FAC728A"/>
    <w:multiLevelType w:val="multilevel"/>
    <w:tmpl w:val="E0F6B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72CC56E7"/>
    <w:multiLevelType w:val="multilevel"/>
    <w:tmpl w:val="593CC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73486973"/>
    <w:multiLevelType w:val="multilevel"/>
    <w:tmpl w:val="5C50D46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8" w15:restartNumberingAfterBreak="0">
    <w:nsid w:val="735F6502"/>
    <w:multiLevelType w:val="hybridMultilevel"/>
    <w:tmpl w:val="56B49602"/>
    <w:lvl w:ilvl="0" w:tplc="DF9E661A">
      <w:start w:val="1"/>
      <w:numFmt w:val="decimal"/>
      <w:lvlText w:val="%1."/>
      <w:lvlJc w:val="left"/>
      <w:pPr>
        <w:ind w:left="720" w:hanging="360"/>
      </w:pPr>
      <w:rPr>
        <w:rFonts w:hint="default"/>
        <w:b/>
        <w:bCs/>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89" w15:restartNumberingAfterBreak="0">
    <w:nsid w:val="74C339E4"/>
    <w:multiLevelType w:val="multilevel"/>
    <w:tmpl w:val="51B88C52"/>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ind w:left="360" w:hanging="360"/>
      </w:pPr>
      <w:rPr>
        <w:rFonts w:ascii="Symbol" w:hAnsi="Symbol"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0" w15:restartNumberingAfterBreak="0">
    <w:nsid w:val="754C39B0"/>
    <w:multiLevelType w:val="hybridMultilevel"/>
    <w:tmpl w:val="9CF4C534"/>
    <w:lvl w:ilvl="0" w:tplc="FFFFFFFF">
      <w:start w:val="1"/>
      <w:numFmt w:val="lowerLetter"/>
      <w:lvlText w:val="%1)"/>
      <w:lvlJc w:val="left"/>
      <w:pPr>
        <w:ind w:left="720" w:hanging="360"/>
      </w:pPr>
    </w:lvl>
    <w:lvl w:ilvl="1" w:tplc="240A0019">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1" w15:restartNumberingAfterBreak="0">
    <w:nsid w:val="75575092"/>
    <w:multiLevelType w:val="hybridMultilevel"/>
    <w:tmpl w:val="BF641626"/>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2" w15:restartNumberingAfterBreak="0">
    <w:nsid w:val="75F6278E"/>
    <w:multiLevelType w:val="multilevel"/>
    <w:tmpl w:val="42D0A1AE"/>
    <w:lvl w:ilvl="0">
      <w:start w:val="1"/>
      <w:numFmt w:val="decimal"/>
      <w:lvlText w:val="%1."/>
      <w:lvlJc w:val="left"/>
      <w:pPr>
        <w:ind w:left="720" w:hanging="360"/>
      </w:pPr>
    </w:lvl>
    <w:lvl w:ilvl="1">
      <w:start w:val="1"/>
      <w:numFmt w:val="lowerLetter"/>
      <w:lvlText w:val="%2."/>
      <w:lvlJc w:val="left"/>
      <w:pPr>
        <w:ind w:left="36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3" w15:restartNumberingAfterBreak="0">
    <w:nsid w:val="764A3952"/>
    <w:multiLevelType w:val="multilevel"/>
    <w:tmpl w:val="922C1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76FE4279"/>
    <w:multiLevelType w:val="multilevel"/>
    <w:tmpl w:val="CE0C2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78070606"/>
    <w:multiLevelType w:val="multilevel"/>
    <w:tmpl w:val="91366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78C91A0C"/>
    <w:multiLevelType w:val="multilevel"/>
    <w:tmpl w:val="F506B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798B2848"/>
    <w:multiLevelType w:val="multilevel"/>
    <w:tmpl w:val="0420B262"/>
    <w:lvl w:ilvl="0">
      <w:start w:val="1"/>
      <w:numFmt w:val="bullet"/>
      <w:lvlText w:val="●"/>
      <w:lvlJc w:val="left"/>
      <w:pPr>
        <w:ind w:left="46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98" w15:restartNumberingAfterBreak="0">
    <w:nsid w:val="7BDF7FF0"/>
    <w:multiLevelType w:val="hybridMultilevel"/>
    <w:tmpl w:val="0324D2DA"/>
    <w:lvl w:ilvl="0" w:tplc="F0D47CAA">
      <w:start w:val="1"/>
      <w:numFmt w:val="bullet"/>
      <w:lvlText w:val=""/>
      <w:lvlJc w:val="left"/>
      <w:pPr>
        <w:ind w:left="720" w:hanging="363"/>
      </w:pPr>
      <w:rPr>
        <w:rFonts w:ascii="Symbol" w:hAnsi="Symbol" w:hint="default"/>
      </w:rPr>
    </w:lvl>
    <w:lvl w:ilvl="1" w:tplc="240A0003">
      <w:start w:val="1"/>
      <w:numFmt w:val="bullet"/>
      <w:lvlText w:val="o"/>
      <w:lvlJc w:val="left"/>
      <w:pPr>
        <w:ind w:left="2016" w:hanging="360"/>
      </w:pPr>
      <w:rPr>
        <w:rFonts w:ascii="Courier New" w:hAnsi="Courier New" w:cs="Courier New" w:hint="default"/>
      </w:rPr>
    </w:lvl>
    <w:lvl w:ilvl="2" w:tplc="240A0005" w:tentative="1">
      <w:start w:val="1"/>
      <w:numFmt w:val="bullet"/>
      <w:lvlText w:val=""/>
      <w:lvlJc w:val="left"/>
      <w:pPr>
        <w:ind w:left="2736" w:hanging="360"/>
      </w:pPr>
      <w:rPr>
        <w:rFonts w:ascii="Wingdings" w:hAnsi="Wingdings" w:hint="default"/>
      </w:rPr>
    </w:lvl>
    <w:lvl w:ilvl="3" w:tplc="240A0001" w:tentative="1">
      <w:start w:val="1"/>
      <w:numFmt w:val="bullet"/>
      <w:lvlText w:val=""/>
      <w:lvlJc w:val="left"/>
      <w:pPr>
        <w:ind w:left="3456" w:hanging="360"/>
      </w:pPr>
      <w:rPr>
        <w:rFonts w:ascii="Symbol" w:hAnsi="Symbol" w:hint="default"/>
      </w:rPr>
    </w:lvl>
    <w:lvl w:ilvl="4" w:tplc="240A0003" w:tentative="1">
      <w:start w:val="1"/>
      <w:numFmt w:val="bullet"/>
      <w:lvlText w:val="o"/>
      <w:lvlJc w:val="left"/>
      <w:pPr>
        <w:ind w:left="4176" w:hanging="360"/>
      </w:pPr>
      <w:rPr>
        <w:rFonts w:ascii="Courier New" w:hAnsi="Courier New" w:cs="Courier New" w:hint="default"/>
      </w:rPr>
    </w:lvl>
    <w:lvl w:ilvl="5" w:tplc="240A0005" w:tentative="1">
      <w:start w:val="1"/>
      <w:numFmt w:val="bullet"/>
      <w:lvlText w:val=""/>
      <w:lvlJc w:val="left"/>
      <w:pPr>
        <w:ind w:left="4896" w:hanging="360"/>
      </w:pPr>
      <w:rPr>
        <w:rFonts w:ascii="Wingdings" w:hAnsi="Wingdings" w:hint="default"/>
      </w:rPr>
    </w:lvl>
    <w:lvl w:ilvl="6" w:tplc="240A0001" w:tentative="1">
      <w:start w:val="1"/>
      <w:numFmt w:val="bullet"/>
      <w:lvlText w:val=""/>
      <w:lvlJc w:val="left"/>
      <w:pPr>
        <w:ind w:left="5616" w:hanging="360"/>
      </w:pPr>
      <w:rPr>
        <w:rFonts w:ascii="Symbol" w:hAnsi="Symbol" w:hint="default"/>
      </w:rPr>
    </w:lvl>
    <w:lvl w:ilvl="7" w:tplc="240A0003" w:tentative="1">
      <w:start w:val="1"/>
      <w:numFmt w:val="bullet"/>
      <w:lvlText w:val="o"/>
      <w:lvlJc w:val="left"/>
      <w:pPr>
        <w:ind w:left="6336" w:hanging="360"/>
      </w:pPr>
      <w:rPr>
        <w:rFonts w:ascii="Courier New" w:hAnsi="Courier New" w:cs="Courier New" w:hint="default"/>
      </w:rPr>
    </w:lvl>
    <w:lvl w:ilvl="8" w:tplc="240A0005" w:tentative="1">
      <w:start w:val="1"/>
      <w:numFmt w:val="bullet"/>
      <w:lvlText w:val=""/>
      <w:lvlJc w:val="left"/>
      <w:pPr>
        <w:ind w:left="7056" w:hanging="360"/>
      </w:pPr>
      <w:rPr>
        <w:rFonts w:ascii="Wingdings" w:hAnsi="Wingdings" w:hint="default"/>
      </w:rPr>
    </w:lvl>
  </w:abstractNum>
  <w:abstractNum w:abstractNumId="199" w15:restartNumberingAfterBreak="0">
    <w:nsid w:val="7C3A2135"/>
    <w:multiLevelType w:val="hybridMultilevel"/>
    <w:tmpl w:val="3104C742"/>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0" w15:restartNumberingAfterBreak="0">
    <w:nsid w:val="7D945CAE"/>
    <w:multiLevelType w:val="multilevel"/>
    <w:tmpl w:val="42F6492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1" w15:restartNumberingAfterBreak="0">
    <w:nsid w:val="7E1428AC"/>
    <w:multiLevelType w:val="hybridMultilevel"/>
    <w:tmpl w:val="1386827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02" w15:restartNumberingAfterBreak="0">
    <w:nsid w:val="7EA422D2"/>
    <w:multiLevelType w:val="multilevel"/>
    <w:tmpl w:val="F3046B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8"/>
  </w:num>
  <w:num w:numId="2">
    <w:abstractNumId w:val="91"/>
  </w:num>
  <w:num w:numId="3">
    <w:abstractNumId w:val="43"/>
  </w:num>
  <w:num w:numId="4">
    <w:abstractNumId w:val="112"/>
  </w:num>
  <w:num w:numId="5">
    <w:abstractNumId w:val="65"/>
  </w:num>
  <w:num w:numId="6">
    <w:abstractNumId w:val="192"/>
  </w:num>
  <w:num w:numId="7">
    <w:abstractNumId w:val="153"/>
  </w:num>
  <w:num w:numId="8">
    <w:abstractNumId w:val="137"/>
  </w:num>
  <w:num w:numId="9">
    <w:abstractNumId w:val="3"/>
  </w:num>
  <w:num w:numId="10">
    <w:abstractNumId w:val="36"/>
  </w:num>
  <w:num w:numId="11">
    <w:abstractNumId w:val="120"/>
  </w:num>
  <w:num w:numId="12">
    <w:abstractNumId w:val="56"/>
  </w:num>
  <w:num w:numId="13">
    <w:abstractNumId w:val="197"/>
  </w:num>
  <w:num w:numId="14">
    <w:abstractNumId w:val="74"/>
  </w:num>
  <w:num w:numId="15">
    <w:abstractNumId w:val="132"/>
  </w:num>
  <w:num w:numId="16">
    <w:abstractNumId w:val="92"/>
  </w:num>
  <w:num w:numId="17">
    <w:abstractNumId w:val="158"/>
  </w:num>
  <w:num w:numId="18">
    <w:abstractNumId w:val="172"/>
  </w:num>
  <w:num w:numId="19">
    <w:abstractNumId w:val="62"/>
  </w:num>
  <w:num w:numId="20">
    <w:abstractNumId w:val="100"/>
  </w:num>
  <w:num w:numId="21">
    <w:abstractNumId w:val="83"/>
  </w:num>
  <w:num w:numId="22">
    <w:abstractNumId w:val="102"/>
  </w:num>
  <w:num w:numId="23">
    <w:abstractNumId w:val="159"/>
  </w:num>
  <w:num w:numId="24">
    <w:abstractNumId w:val="8"/>
  </w:num>
  <w:num w:numId="25">
    <w:abstractNumId w:val="5"/>
  </w:num>
  <w:num w:numId="26">
    <w:abstractNumId w:val="130"/>
  </w:num>
  <w:num w:numId="27">
    <w:abstractNumId w:val="178"/>
  </w:num>
  <w:num w:numId="28">
    <w:abstractNumId w:val="40"/>
  </w:num>
  <w:num w:numId="29">
    <w:abstractNumId w:val="106"/>
  </w:num>
  <w:num w:numId="30">
    <w:abstractNumId w:val="87"/>
  </w:num>
  <w:num w:numId="31">
    <w:abstractNumId w:val="113"/>
  </w:num>
  <w:num w:numId="32">
    <w:abstractNumId w:val="176"/>
  </w:num>
  <w:num w:numId="33">
    <w:abstractNumId w:val="182"/>
  </w:num>
  <w:num w:numId="34">
    <w:abstractNumId w:val="90"/>
  </w:num>
  <w:num w:numId="35">
    <w:abstractNumId w:val="131"/>
  </w:num>
  <w:num w:numId="36">
    <w:abstractNumId w:val="28"/>
  </w:num>
  <w:num w:numId="37">
    <w:abstractNumId w:val="161"/>
  </w:num>
  <w:num w:numId="38">
    <w:abstractNumId w:val="144"/>
  </w:num>
  <w:num w:numId="39">
    <w:abstractNumId w:val="195"/>
  </w:num>
  <w:num w:numId="40">
    <w:abstractNumId w:val="166"/>
  </w:num>
  <w:num w:numId="41">
    <w:abstractNumId w:val="128"/>
  </w:num>
  <w:num w:numId="42">
    <w:abstractNumId w:val="86"/>
  </w:num>
  <w:num w:numId="43">
    <w:abstractNumId w:val="86"/>
  </w:num>
  <w:num w:numId="44">
    <w:abstractNumId w:val="86"/>
  </w:num>
  <w:num w:numId="45">
    <w:abstractNumId w:val="86"/>
  </w:num>
  <w:num w:numId="46">
    <w:abstractNumId w:val="86"/>
  </w:num>
  <w:num w:numId="47">
    <w:abstractNumId w:val="86"/>
  </w:num>
  <w:num w:numId="48">
    <w:abstractNumId w:val="86"/>
  </w:num>
  <w:num w:numId="49">
    <w:abstractNumId w:val="86"/>
  </w:num>
  <w:num w:numId="50">
    <w:abstractNumId w:val="86"/>
  </w:num>
  <w:num w:numId="51">
    <w:abstractNumId w:val="86"/>
  </w:num>
  <w:num w:numId="52">
    <w:abstractNumId w:val="86"/>
  </w:num>
  <w:num w:numId="53">
    <w:abstractNumId w:val="86"/>
  </w:num>
  <w:num w:numId="54">
    <w:abstractNumId w:val="86"/>
  </w:num>
  <w:num w:numId="55">
    <w:abstractNumId w:val="86"/>
  </w:num>
  <w:num w:numId="56">
    <w:abstractNumId w:val="86"/>
  </w:num>
  <w:num w:numId="57">
    <w:abstractNumId w:val="133"/>
  </w:num>
  <w:num w:numId="58">
    <w:abstractNumId w:val="142"/>
  </w:num>
  <w:num w:numId="59">
    <w:abstractNumId w:val="201"/>
  </w:num>
  <w:num w:numId="60">
    <w:abstractNumId w:val="104"/>
  </w:num>
  <w:num w:numId="61">
    <w:abstractNumId w:val="27"/>
  </w:num>
  <w:num w:numId="62">
    <w:abstractNumId w:val="41"/>
  </w:num>
  <w:num w:numId="63">
    <w:abstractNumId w:val="39"/>
  </w:num>
  <w:num w:numId="64">
    <w:abstractNumId w:val="111"/>
  </w:num>
  <w:num w:numId="65">
    <w:abstractNumId w:val="22"/>
  </w:num>
  <w:num w:numId="66">
    <w:abstractNumId w:val="114"/>
  </w:num>
  <w:num w:numId="67">
    <w:abstractNumId w:val="85"/>
  </w:num>
  <w:num w:numId="68">
    <w:abstractNumId w:val="33"/>
  </w:num>
  <w:num w:numId="69">
    <w:abstractNumId w:val="135"/>
  </w:num>
  <w:num w:numId="70">
    <w:abstractNumId w:val="116"/>
  </w:num>
  <w:num w:numId="71">
    <w:abstractNumId w:val="80"/>
  </w:num>
  <w:num w:numId="72">
    <w:abstractNumId w:val="17"/>
  </w:num>
  <w:num w:numId="73">
    <w:abstractNumId w:val="101"/>
  </w:num>
  <w:num w:numId="74">
    <w:abstractNumId w:val="146"/>
  </w:num>
  <w:num w:numId="75">
    <w:abstractNumId w:val="66"/>
  </w:num>
  <w:num w:numId="76">
    <w:abstractNumId w:val="96"/>
  </w:num>
  <w:num w:numId="77">
    <w:abstractNumId w:val="143"/>
  </w:num>
  <w:num w:numId="78">
    <w:abstractNumId w:val="21"/>
  </w:num>
  <w:num w:numId="79">
    <w:abstractNumId w:val="73"/>
  </w:num>
  <w:num w:numId="80">
    <w:abstractNumId w:val="78"/>
  </w:num>
  <w:num w:numId="81">
    <w:abstractNumId w:val="12"/>
  </w:num>
  <w:num w:numId="82">
    <w:abstractNumId w:val="6"/>
  </w:num>
  <w:num w:numId="83">
    <w:abstractNumId w:val="110"/>
  </w:num>
  <w:num w:numId="84">
    <w:abstractNumId w:val="118"/>
  </w:num>
  <w:num w:numId="85">
    <w:abstractNumId w:val="89"/>
  </w:num>
  <w:num w:numId="86">
    <w:abstractNumId w:val="187"/>
  </w:num>
  <w:num w:numId="87">
    <w:abstractNumId w:val="168"/>
  </w:num>
  <w:num w:numId="88">
    <w:abstractNumId w:val="140"/>
  </w:num>
  <w:num w:numId="89">
    <w:abstractNumId w:val="99"/>
  </w:num>
  <w:num w:numId="90">
    <w:abstractNumId w:val="2"/>
  </w:num>
  <w:num w:numId="91">
    <w:abstractNumId w:val="61"/>
  </w:num>
  <w:num w:numId="92">
    <w:abstractNumId w:val="189"/>
  </w:num>
  <w:num w:numId="93">
    <w:abstractNumId w:val="54"/>
  </w:num>
  <w:num w:numId="94">
    <w:abstractNumId w:val="183"/>
  </w:num>
  <w:num w:numId="95">
    <w:abstractNumId w:val="175"/>
  </w:num>
  <w:num w:numId="96">
    <w:abstractNumId w:val="184"/>
  </w:num>
  <w:num w:numId="97">
    <w:abstractNumId w:val="124"/>
  </w:num>
  <w:num w:numId="98">
    <w:abstractNumId w:val="177"/>
  </w:num>
  <w:num w:numId="99">
    <w:abstractNumId w:val="0"/>
  </w:num>
  <w:num w:numId="100">
    <w:abstractNumId w:val="202"/>
  </w:num>
  <w:num w:numId="101">
    <w:abstractNumId w:val="57"/>
  </w:num>
  <w:num w:numId="102">
    <w:abstractNumId w:val="88"/>
  </w:num>
  <w:num w:numId="103">
    <w:abstractNumId w:val="26"/>
  </w:num>
  <w:num w:numId="104">
    <w:abstractNumId w:val="19"/>
  </w:num>
  <w:num w:numId="105">
    <w:abstractNumId w:val="63"/>
  </w:num>
  <w:num w:numId="106">
    <w:abstractNumId w:val="23"/>
  </w:num>
  <w:num w:numId="107">
    <w:abstractNumId w:val="68"/>
  </w:num>
  <w:num w:numId="108">
    <w:abstractNumId w:val="82"/>
  </w:num>
  <w:num w:numId="109">
    <w:abstractNumId w:val="117"/>
  </w:num>
  <w:num w:numId="110">
    <w:abstractNumId w:val="105"/>
  </w:num>
  <w:num w:numId="111">
    <w:abstractNumId w:val="71"/>
  </w:num>
  <w:num w:numId="112">
    <w:abstractNumId w:val="79"/>
  </w:num>
  <w:num w:numId="113">
    <w:abstractNumId w:val="30"/>
  </w:num>
  <w:num w:numId="114">
    <w:abstractNumId w:val="171"/>
  </w:num>
  <w:num w:numId="115">
    <w:abstractNumId w:val="94"/>
  </w:num>
  <w:num w:numId="116">
    <w:abstractNumId w:val="60"/>
  </w:num>
  <w:num w:numId="117">
    <w:abstractNumId w:val="44"/>
  </w:num>
  <w:num w:numId="118">
    <w:abstractNumId w:val="50"/>
  </w:num>
  <w:num w:numId="119">
    <w:abstractNumId w:val="14"/>
  </w:num>
  <w:num w:numId="120">
    <w:abstractNumId w:val="149"/>
  </w:num>
  <w:num w:numId="121">
    <w:abstractNumId w:val="200"/>
  </w:num>
  <w:num w:numId="122">
    <w:abstractNumId w:val="154"/>
  </w:num>
  <w:num w:numId="123">
    <w:abstractNumId w:val="181"/>
  </w:num>
  <w:num w:numId="124">
    <w:abstractNumId w:val="194"/>
  </w:num>
  <w:num w:numId="125">
    <w:abstractNumId w:val="134"/>
  </w:num>
  <w:num w:numId="126">
    <w:abstractNumId w:val="93"/>
  </w:num>
  <w:num w:numId="127">
    <w:abstractNumId w:val="173"/>
  </w:num>
  <w:num w:numId="128">
    <w:abstractNumId w:val="129"/>
  </w:num>
  <w:num w:numId="129">
    <w:abstractNumId w:val="165"/>
  </w:num>
  <w:num w:numId="130">
    <w:abstractNumId w:val="15"/>
  </w:num>
  <w:num w:numId="131">
    <w:abstractNumId w:val="7"/>
  </w:num>
  <w:num w:numId="132">
    <w:abstractNumId w:val="147"/>
  </w:num>
  <w:num w:numId="133">
    <w:abstractNumId w:val="199"/>
  </w:num>
  <w:num w:numId="134">
    <w:abstractNumId w:val="64"/>
  </w:num>
  <w:num w:numId="135">
    <w:abstractNumId w:val="169"/>
  </w:num>
  <w:num w:numId="136">
    <w:abstractNumId w:val="119"/>
  </w:num>
  <w:num w:numId="137">
    <w:abstractNumId w:val="136"/>
  </w:num>
  <w:num w:numId="138">
    <w:abstractNumId w:val="157"/>
  </w:num>
  <w:num w:numId="139">
    <w:abstractNumId w:val="32"/>
  </w:num>
  <w:num w:numId="140">
    <w:abstractNumId w:val="75"/>
  </w:num>
  <w:num w:numId="141">
    <w:abstractNumId w:val="123"/>
  </w:num>
  <w:num w:numId="142">
    <w:abstractNumId w:val="34"/>
  </w:num>
  <w:num w:numId="143">
    <w:abstractNumId w:val="191"/>
  </w:num>
  <w:num w:numId="144">
    <w:abstractNumId w:val="180"/>
  </w:num>
  <w:num w:numId="145">
    <w:abstractNumId w:val="139"/>
  </w:num>
  <w:num w:numId="146">
    <w:abstractNumId w:val="164"/>
  </w:num>
  <w:num w:numId="147">
    <w:abstractNumId w:val="1"/>
  </w:num>
  <w:num w:numId="148">
    <w:abstractNumId w:val="190"/>
  </w:num>
  <w:num w:numId="149">
    <w:abstractNumId w:val="138"/>
  </w:num>
  <w:num w:numId="150">
    <w:abstractNumId w:val="160"/>
  </w:num>
  <w:num w:numId="151">
    <w:abstractNumId w:val="145"/>
  </w:num>
  <w:num w:numId="152">
    <w:abstractNumId w:val="37"/>
  </w:num>
  <w:num w:numId="153">
    <w:abstractNumId w:val="9"/>
  </w:num>
  <w:num w:numId="154">
    <w:abstractNumId w:val="156"/>
  </w:num>
  <w:num w:numId="155">
    <w:abstractNumId w:val="174"/>
  </w:num>
  <w:num w:numId="156">
    <w:abstractNumId w:val="122"/>
  </w:num>
  <w:num w:numId="157">
    <w:abstractNumId w:val="10"/>
  </w:num>
  <w:num w:numId="158">
    <w:abstractNumId w:val="151"/>
  </w:num>
  <w:num w:numId="159">
    <w:abstractNumId w:val="58"/>
  </w:num>
  <w:num w:numId="160">
    <w:abstractNumId w:val="38"/>
  </w:num>
  <w:num w:numId="161">
    <w:abstractNumId w:val="11"/>
  </w:num>
  <w:num w:numId="162">
    <w:abstractNumId w:val="16"/>
  </w:num>
  <w:num w:numId="163">
    <w:abstractNumId w:val="77"/>
  </w:num>
  <w:num w:numId="164">
    <w:abstractNumId w:val="46"/>
  </w:num>
  <w:num w:numId="165">
    <w:abstractNumId w:val="84"/>
  </w:num>
  <w:num w:numId="166">
    <w:abstractNumId w:val="167"/>
  </w:num>
  <w:num w:numId="167">
    <w:abstractNumId w:val="24"/>
  </w:num>
  <w:num w:numId="168">
    <w:abstractNumId w:val="95"/>
  </w:num>
  <w:num w:numId="169">
    <w:abstractNumId w:val="18"/>
  </w:num>
  <w:num w:numId="170">
    <w:abstractNumId w:val="163"/>
  </w:num>
  <w:num w:numId="171">
    <w:abstractNumId w:val="67"/>
  </w:num>
  <w:num w:numId="172">
    <w:abstractNumId w:val="49"/>
  </w:num>
  <w:num w:numId="173">
    <w:abstractNumId w:val="76"/>
  </w:num>
  <w:num w:numId="174">
    <w:abstractNumId w:val="48"/>
  </w:num>
  <w:num w:numId="175">
    <w:abstractNumId w:val="196"/>
  </w:num>
  <w:num w:numId="176">
    <w:abstractNumId w:val="20"/>
  </w:num>
  <w:num w:numId="177">
    <w:abstractNumId w:val="162"/>
  </w:num>
  <w:num w:numId="178">
    <w:abstractNumId w:val="81"/>
  </w:num>
  <w:num w:numId="179">
    <w:abstractNumId w:val="141"/>
  </w:num>
  <w:num w:numId="180">
    <w:abstractNumId w:val="69"/>
  </w:num>
  <w:num w:numId="181">
    <w:abstractNumId w:val="25"/>
  </w:num>
  <w:num w:numId="182">
    <w:abstractNumId w:val="152"/>
  </w:num>
  <w:num w:numId="183">
    <w:abstractNumId w:val="97"/>
  </w:num>
  <w:num w:numId="184">
    <w:abstractNumId w:val="29"/>
  </w:num>
  <w:num w:numId="185">
    <w:abstractNumId w:val="47"/>
  </w:num>
  <w:num w:numId="186">
    <w:abstractNumId w:val="193"/>
  </w:num>
  <w:num w:numId="187">
    <w:abstractNumId w:val="51"/>
    <w:lvlOverride w:ilvl="0">
      <w:lvl w:ilvl="0">
        <w:numFmt w:val="bullet"/>
        <w:lvlText w:val="o"/>
        <w:lvlJc w:val="left"/>
        <w:pPr>
          <w:tabs>
            <w:tab w:val="num" w:pos="720"/>
          </w:tabs>
          <w:ind w:left="720" w:hanging="360"/>
        </w:pPr>
        <w:rPr>
          <w:rFonts w:ascii="Courier New" w:hAnsi="Courier New" w:hint="default"/>
          <w:sz w:val="20"/>
        </w:rPr>
      </w:lvl>
    </w:lvlOverride>
  </w:num>
  <w:num w:numId="188">
    <w:abstractNumId w:val="51"/>
    <w:lvlOverride w:ilvl="0">
      <w:lvl w:ilvl="0">
        <w:numFmt w:val="bullet"/>
        <w:lvlText w:val="o"/>
        <w:lvlJc w:val="left"/>
        <w:pPr>
          <w:tabs>
            <w:tab w:val="num" w:pos="720"/>
          </w:tabs>
          <w:ind w:left="720" w:hanging="360"/>
        </w:pPr>
        <w:rPr>
          <w:rFonts w:ascii="Courier New" w:hAnsi="Courier New" w:hint="default"/>
          <w:sz w:val="20"/>
        </w:rPr>
      </w:lvl>
    </w:lvlOverride>
  </w:num>
  <w:num w:numId="189">
    <w:abstractNumId w:val="51"/>
    <w:lvlOverride w:ilvl="0">
      <w:lvl w:ilvl="0">
        <w:numFmt w:val="bullet"/>
        <w:lvlText w:val="o"/>
        <w:lvlJc w:val="left"/>
        <w:pPr>
          <w:tabs>
            <w:tab w:val="num" w:pos="720"/>
          </w:tabs>
          <w:ind w:left="720" w:hanging="360"/>
        </w:pPr>
        <w:rPr>
          <w:rFonts w:ascii="Courier New" w:hAnsi="Courier New" w:hint="default"/>
          <w:sz w:val="20"/>
        </w:rPr>
      </w:lvl>
    </w:lvlOverride>
  </w:num>
  <w:num w:numId="190">
    <w:abstractNumId w:val="126"/>
  </w:num>
  <w:num w:numId="191">
    <w:abstractNumId w:val="150"/>
    <w:lvlOverride w:ilvl="0">
      <w:lvl w:ilvl="0">
        <w:numFmt w:val="bullet"/>
        <w:lvlText w:val="o"/>
        <w:lvlJc w:val="left"/>
        <w:pPr>
          <w:tabs>
            <w:tab w:val="num" w:pos="720"/>
          </w:tabs>
          <w:ind w:left="720" w:hanging="360"/>
        </w:pPr>
        <w:rPr>
          <w:rFonts w:ascii="Courier New" w:hAnsi="Courier New" w:hint="default"/>
          <w:sz w:val="20"/>
        </w:rPr>
      </w:lvl>
    </w:lvlOverride>
  </w:num>
  <w:num w:numId="192">
    <w:abstractNumId w:val="150"/>
    <w:lvlOverride w:ilvl="0">
      <w:lvl w:ilvl="0">
        <w:numFmt w:val="bullet"/>
        <w:lvlText w:val="o"/>
        <w:lvlJc w:val="left"/>
        <w:pPr>
          <w:tabs>
            <w:tab w:val="num" w:pos="720"/>
          </w:tabs>
          <w:ind w:left="720" w:hanging="360"/>
        </w:pPr>
        <w:rPr>
          <w:rFonts w:ascii="Courier New" w:hAnsi="Courier New" w:hint="default"/>
          <w:sz w:val="20"/>
        </w:rPr>
      </w:lvl>
    </w:lvlOverride>
  </w:num>
  <w:num w:numId="193">
    <w:abstractNumId w:val="150"/>
    <w:lvlOverride w:ilvl="0">
      <w:lvl w:ilvl="0">
        <w:numFmt w:val="bullet"/>
        <w:lvlText w:val="o"/>
        <w:lvlJc w:val="left"/>
        <w:pPr>
          <w:tabs>
            <w:tab w:val="num" w:pos="720"/>
          </w:tabs>
          <w:ind w:left="720" w:hanging="360"/>
        </w:pPr>
        <w:rPr>
          <w:rFonts w:ascii="Courier New" w:hAnsi="Courier New" w:hint="default"/>
          <w:sz w:val="20"/>
        </w:rPr>
      </w:lvl>
    </w:lvlOverride>
  </w:num>
  <w:num w:numId="194">
    <w:abstractNumId w:val="185"/>
  </w:num>
  <w:num w:numId="195">
    <w:abstractNumId w:val="109"/>
    <w:lvlOverride w:ilvl="0">
      <w:lvl w:ilvl="0">
        <w:numFmt w:val="bullet"/>
        <w:lvlText w:val="o"/>
        <w:lvlJc w:val="left"/>
        <w:pPr>
          <w:tabs>
            <w:tab w:val="num" w:pos="720"/>
          </w:tabs>
          <w:ind w:left="720" w:hanging="360"/>
        </w:pPr>
        <w:rPr>
          <w:rFonts w:ascii="Courier New" w:hAnsi="Courier New" w:hint="default"/>
          <w:sz w:val="20"/>
        </w:rPr>
      </w:lvl>
    </w:lvlOverride>
  </w:num>
  <w:num w:numId="196">
    <w:abstractNumId w:val="109"/>
    <w:lvlOverride w:ilvl="0">
      <w:lvl w:ilvl="0">
        <w:numFmt w:val="bullet"/>
        <w:lvlText w:val="o"/>
        <w:lvlJc w:val="left"/>
        <w:pPr>
          <w:tabs>
            <w:tab w:val="num" w:pos="720"/>
          </w:tabs>
          <w:ind w:left="720" w:hanging="360"/>
        </w:pPr>
        <w:rPr>
          <w:rFonts w:ascii="Courier New" w:hAnsi="Courier New" w:hint="default"/>
          <w:sz w:val="20"/>
        </w:rPr>
      </w:lvl>
    </w:lvlOverride>
  </w:num>
  <w:num w:numId="197">
    <w:abstractNumId w:val="109"/>
    <w:lvlOverride w:ilvl="0">
      <w:lvl w:ilvl="0">
        <w:numFmt w:val="bullet"/>
        <w:lvlText w:val="o"/>
        <w:lvlJc w:val="left"/>
        <w:pPr>
          <w:tabs>
            <w:tab w:val="num" w:pos="720"/>
          </w:tabs>
          <w:ind w:left="720" w:hanging="360"/>
        </w:pPr>
        <w:rPr>
          <w:rFonts w:ascii="Courier New" w:hAnsi="Courier New" w:hint="default"/>
          <w:sz w:val="20"/>
        </w:rPr>
      </w:lvl>
    </w:lvlOverride>
  </w:num>
  <w:num w:numId="198">
    <w:abstractNumId w:val="109"/>
    <w:lvlOverride w:ilvl="0">
      <w:lvl w:ilvl="0">
        <w:numFmt w:val="bullet"/>
        <w:lvlText w:val="o"/>
        <w:lvlJc w:val="left"/>
        <w:pPr>
          <w:tabs>
            <w:tab w:val="num" w:pos="720"/>
          </w:tabs>
          <w:ind w:left="720" w:hanging="360"/>
        </w:pPr>
        <w:rPr>
          <w:rFonts w:ascii="Courier New" w:hAnsi="Courier New" w:hint="default"/>
          <w:sz w:val="20"/>
        </w:rPr>
      </w:lvl>
    </w:lvlOverride>
  </w:num>
  <w:num w:numId="199">
    <w:abstractNumId w:val="109"/>
    <w:lvlOverride w:ilvl="0">
      <w:lvl w:ilvl="0">
        <w:numFmt w:val="bullet"/>
        <w:lvlText w:val="o"/>
        <w:lvlJc w:val="left"/>
        <w:pPr>
          <w:tabs>
            <w:tab w:val="num" w:pos="720"/>
          </w:tabs>
          <w:ind w:left="720" w:hanging="360"/>
        </w:pPr>
        <w:rPr>
          <w:rFonts w:ascii="Courier New" w:hAnsi="Courier New" w:hint="default"/>
          <w:sz w:val="20"/>
        </w:rPr>
      </w:lvl>
    </w:lvlOverride>
  </w:num>
  <w:num w:numId="200">
    <w:abstractNumId w:val="155"/>
  </w:num>
  <w:num w:numId="201">
    <w:abstractNumId w:val="59"/>
    <w:lvlOverride w:ilvl="0">
      <w:lvl w:ilvl="0">
        <w:numFmt w:val="bullet"/>
        <w:lvlText w:val="o"/>
        <w:lvlJc w:val="left"/>
        <w:pPr>
          <w:tabs>
            <w:tab w:val="num" w:pos="720"/>
          </w:tabs>
          <w:ind w:left="720" w:hanging="360"/>
        </w:pPr>
        <w:rPr>
          <w:rFonts w:ascii="Courier New" w:hAnsi="Courier New" w:hint="default"/>
          <w:sz w:val="20"/>
        </w:rPr>
      </w:lvl>
    </w:lvlOverride>
  </w:num>
  <w:num w:numId="202">
    <w:abstractNumId w:val="59"/>
    <w:lvlOverride w:ilvl="0">
      <w:lvl w:ilvl="0">
        <w:numFmt w:val="bullet"/>
        <w:lvlText w:val="o"/>
        <w:lvlJc w:val="left"/>
        <w:pPr>
          <w:tabs>
            <w:tab w:val="num" w:pos="720"/>
          </w:tabs>
          <w:ind w:left="720" w:hanging="360"/>
        </w:pPr>
        <w:rPr>
          <w:rFonts w:ascii="Courier New" w:hAnsi="Courier New" w:hint="default"/>
          <w:sz w:val="20"/>
        </w:rPr>
      </w:lvl>
    </w:lvlOverride>
  </w:num>
  <w:num w:numId="203">
    <w:abstractNumId w:val="59"/>
    <w:lvlOverride w:ilvl="0">
      <w:lvl w:ilvl="0">
        <w:numFmt w:val="bullet"/>
        <w:lvlText w:val="o"/>
        <w:lvlJc w:val="left"/>
        <w:pPr>
          <w:tabs>
            <w:tab w:val="num" w:pos="720"/>
          </w:tabs>
          <w:ind w:left="720" w:hanging="360"/>
        </w:pPr>
        <w:rPr>
          <w:rFonts w:ascii="Courier New" w:hAnsi="Courier New" w:hint="default"/>
          <w:sz w:val="20"/>
        </w:rPr>
      </w:lvl>
    </w:lvlOverride>
  </w:num>
  <w:num w:numId="204">
    <w:abstractNumId w:val="59"/>
    <w:lvlOverride w:ilvl="0">
      <w:lvl w:ilvl="0">
        <w:numFmt w:val="bullet"/>
        <w:lvlText w:val="o"/>
        <w:lvlJc w:val="left"/>
        <w:pPr>
          <w:tabs>
            <w:tab w:val="num" w:pos="720"/>
          </w:tabs>
          <w:ind w:left="720" w:hanging="360"/>
        </w:pPr>
        <w:rPr>
          <w:rFonts w:ascii="Courier New" w:hAnsi="Courier New" w:hint="default"/>
          <w:sz w:val="20"/>
        </w:rPr>
      </w:lvl>
    </w:lvlOverride>
  </w:num>
  <w:num w:numId="205">
    <w:abstractNumId w:val="107"/>
  </w:num>
  <w:num w:numId="206">
    <w:abstractNumId w:val="45"/>
    <w:lvlOverride w:ilvl="0">
      <w:lvl w:ilvl="0">
        <w:numFmt w:val="bullet"/>
        <w:lvlText w:val="o"/>
        <w:lvlJc w:val="left"/>
        <w:pPr>
          <w:tabs>
            <w:tab w:val="num" w:pos="720"/>
          </w:tabs>
          <w:ind w:left="720" w:hanging="360"/>
        </w:pPr>
        <w:rPr>
          <w:rFonts w:ascii="Courier New" w:hAnsi="Courier New" w:hint="default"/>
          <w:sz w:val="20"/>
        </w:rPr>
      </w:lvl>
    </w:lvlOverride>
  </w:num>
  <w:num w:numId="207">
    <w:abstractNumId w:val="45"/>
    <w:lvlOverride w:ilvl="0">
      <w:lvl w:ilvl="0">
        <w:numFmt w:val="bullet"/>
        <w:lvlText w:val="o"/>
        <w:lvlJc w:val="left"/>
        <w:pPr>
          <w:tabs>
            <w:tab w:val="num" w:pos="720"/>
          </w:tabs>
          <w:ind w:left="720" w:hanging="360"/>
        </w:pPr>
        <w:rPr>
          <w:rFonts w:ascii="Courier New" w:hAnsi="Courier New" w:hint="default"/>
          <w:sz w:val="20"/>
        </w:rPr>
      </w:lvl>
    </w:lvlOverride>
  </w:num>
  <w:num w:numId="208">
    <w:abstractNumId w:val="188"/>
  </w:num>
  <w:num w:numId="209">
    <w:abstractNumId w:val="103"/>
  </w:num>
  <w:num w:numId="210">
    <w:abstractNumId w:val="148"/>
  </w:num>
  <w:num w:numId="211">
    <w:abstractNumId w:val="125"/>
  </w:num>
  <w:num w:numId="212">
    <w:abstractNumId w:val="170"/>
  </w:num>
  <w:num w:numId="213">
    <w:abstractNumId w:val="72"/>
  </w:num>
  <w:num w:numId="214">
    <w:abstractNumId w:val="53"/>
  </w:num>
  <w:num w:numId="215">
    <w:abstractNumId w:val="52"/>
  </w:num>
  <w:num w:numId="216">
    <w:abstractNumId w:val="179"/>
  </w:num>
  <w:num w:numId="217">
    <w:abstractNumId w:val="186"/>
  </w:num>
  <w:num w:numId="218">
    <w:abstractNumId w:val="108"/>
  </w:num>
  <w:num w:numId="219">
    <w:abstractNumId w:val="4"/>
  </w:num>
  <w:num w:numId="220">
    <w:abstractNumId w:val="55"/>
  </w:num>
  <w:num w:numId="221">
    <w:abstractNumId w:val="31"/>
  </w:num>
  <w:num w:numId="222">
    <w:abstractNumId w:val="127"/>
  </w:num>
  <w:num w:numId="223">
    <w:abstractNumId w:val="115"/>
  </w:num>
  <w:num w:numId="224">
    <w:abstractNumId w:val="13"/>
  </w:num>
  <w:num w:numId="225">
    <w:abstractNumId w:val="70"/>
  </w:num>
  <w:num w:numId="226">
    <w:abstractNumId w:val="198"/>
  </w:num>
  <w:num w:numId="227">
    <w:abstractNumId w:val="42"/>
  </w:num>
  <w:num w:numId="228">
    <w:abstractNumId w:val="35"/>
  </w:num>
  <w:num w:numId="229">
    <w:abstractNumId w:val="121"/>
  </w:num>
  <w:numIdMacAtCleanup w:val="2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2DBF"/>
    <w:rsid w:val="000126A2"/>
    <w:rsid w:val="00014A46"/>
    <w:rsid w:val="00022FE8"/>
    <w:rsid w:val="000301AD"/>
    <w:rsid w:val="00031BDB"/>
    <w:rsid w:val="0003317A"/>
    <w:rsid w:val="00036358"/>
    <w:rsid w:val="0003672F"/>
    <w:rsid w:val="000443F0"/>
    <w:rsid w:val="00046C90"/>
    <w:rsid w:val="00054F28"/>
    <w:rsid w:val="00061DFA"/>
    <w:rsid w:val="00065432"/>
    <w:rsid w:val="000703BA"/>
    <w:rsid w:val="00071797"/>
    <w:rsid w:val="00081CBB"/>
    <w:rsid w:val="00086F4E"/>
    <w:rsid w:val="00091C99"/>
    <w:rsid w:val="000935F9"/>
    <w:rsid w:val="00093676"/>
    <w:rsid w:val="00094777"/>
    <w:rsid w:val="000A5C13"/>
    <w:rsid w:val="000B112F"/>
    <w:rsid w:val="000B1923"/>
    <w:rsid w:val="000B243D"/>
    <w:rsid w:val="000B5AA7"/>
    <w:rsid w:val="000C138D"/>
    <w:rsid w:val="000D176E"/>
    <w:rsid w:val="000D1B67"/>
    <w:rsid w:val="000D3310"/>
    <w:rsid w:val="000D52A7"/>
    <w:rsid w:val="000D572A"/>
    <w:rsid w:val="000D5D87"/>
    <w:rsid w:val="000D7167"/>
    <w:rsid w:val="000E1388"/>
    <w:rsid w:val="000E3A62"/>
    <w:rsid w:val="000E3EAB"/>
    <w:rsid w:val="000F5104"/>
    <w:rsid w:val="000F5ADB"/>
    <w:rsid w:val="000F70CC"/>
    <w:rsid w:val="001022EE"/>
    <w:rsid w:val="001045F2"/>
    <w:rsid w:val="001119AE"/>
    <w:rsid w:val="00112B3C"/>
    <w:rsid w:val="001331C3"/>
    <w:rsid w:val="0015144F"/>
    <w:rsid w:val="00163B16"/>
    <w:rsid w:val="0016562B"/>
    <w:rsid w:val="00172D0A"/>
    <w:rsid w:val="00174A37"/>
    <w:rsid w:val="00183A96"/>
    <w:rsid w:val="001845D5"/>
    <w:rsid w:val="00191793"/>
    <w:rsid w:val="001955A7"/>
    <w:rsid w:val="001A282D"/>
    <w:rsid w:val="001B2C56"/>
    <w:rsid w:val="001B7B00"/>
    <w:rsid w:val="001D3385"/>
    <w:rsid w:val="001D56B4"/>
    <w:rsid w:val="001D776D"/>
    <w:rsid w:val="001D7857"/>
    <w:rsid w:val="001D7E73"/>
    <w:rsid w:val="001E1C4C"/>
    <w:rsid w:val="001F4FCF"/>
    <w:rsid w:val="001F5F50"/>
    <w:rsid w:val="0020358C"/>
    <w:rsid w:val="0021259C"/>
    <w:rsid w:val="00214A7A"/>
    <w:rsid w:val="0021770D"/>
    <w:rsid w:val="00217BD0"/>
    <w:rsid w:val="00222EB2"/>
    <w:rsid w:val="00225F77"/>
    <w:rsid w:val="00232E62"/>
    <w:rsid w:val="0023301F"/>
    <w:rsid w:val="00234CB9"/>
    <w:rsid w:val="00247816"/>
    <w:rsid w:val="00251D78"/>
    <w:rsid w:val="0026288F"/>
    <w:rsid w:val="00267883"/>
    <w:rsid w:val="00274703"/>
    <w:rsid w:val="0027550B"/>
    <w:rsid w:val="002769BB"/>
    <w:rsid w:val="00277CEB"/>
    <w:rsid w:val="0028513D"/>
    <w:rsid w:val="00285FD6"/>
    <w:rsid w:val="00294FA4"/>
    <w:rsid w:val="00295AA4"/>
    <w:rsid w:val="002A3756"/>
    <w:rsid w:val="002A424B"/>
    <w:rsid w:val="002A78E0"/>
    <w:rsid w:val="002B57A1"/>
    <w:rsid w:val="002B5873"/>
    <w:rsid w:val="002B5E68"/>
    <w:rsid w:val="002C682A"/>
    <w:rsid w:val="002D049C"/>
    <w:rsid w:val="002D223A"/>
    <w:rsid w:val="002E19C7"/>
    <w:rsid w:val="00300D7E"/>
    <w:rsid w:val="003153BA"/>
    <w:rsid w:val="0031598D"/>
    <w:rsid w:val="00320FB9"/>
    <w:rsid w:val="00324140"/>
    <w:rsid w:val="00331A1F"/>
    <w:rsid w:val="003340B6"/>
    <w:rsid w:val="00346413"/>
    <w:rsid w:val="003478C7"/>
    <w:rsid w:val="003554F1"/>
    <w:rsid w:val="00355DB1"/>
    <w:rsid w:val="00356134"/>
    <w:rsid w:val="00356429"/>
    <w:rsid w:val="0035681F"/>
    <w:rsid w:val="003572DF"/>
    <w:rsid w:val="00357C60"/>
    <w:rsid w:val="00366500"/>
    <w:rsid w:val="00366A42"/>
    <w:rsid w:val="00377E80"/>
    <w:rsid w:val="003801F4"/>
    <w:rsid w:val="00383B2C"/>
    <w:rsid w:val="003B6401"/>
    <w:rsid w:val="003B682E"/>
    <w:rsid w:val="003D1F8E"/>
    <w:rsid w:val="003D5057"/>
    <w:rsid w:val="003D6AC2"/>
    <w:rsid w:val="003E53A4"/>
    <w:rsid w:val="003E5C10"/>
    <w:rsid w:val="003F6393"/>
    <w:rsid w:val="0040423E"/>
    <w:rsid w:val="004050A3"/>
    <w:rsid w:val="0040687C"/>
    <w:rsid w:val="00407E9C"/>
    <w:rsid w:val="00410B10"/>
    <w:rsid w:val="004116F9"/>
    <w:rsid w:val="0041673D"/>
    <w:rsid w:val="00417A98"/>
    <w:rsid w:val="004204CE"/>
    <w:rsid w:val="00423D14"/>
    <w:rsid w:val="0042467F"/>
    <w:rsid w:val="00434A0B"/>
    <w:rsid w:val="0043654C"/>
    <w:rsid w:val="00436797"/>
    <w:rsid w:val="00437526"/>
    <w:rsid w:val="00437BC4"/>
    <w:rsid w:val="00444F63"/>
    <w:rsid w:val="00451661"/>
    <w:rsid w:val="0045782E"/>
    <w:rsid w:val="00457A31"/>
    <w:rsid w:val="0046073D"/>
    <w:rsid w:val="00486BBB"/>
    <w:rsid w:val="00492752"/>
    <w:rsid w:val="004957C4"/>
    <w:rsid w:val="00496EF6"/>
    <w:rsid w:val="00496F12"/>
    <w:rsid w:val="004B3DAE"/>
    <w:rsid w:val="004B77C1"/>
    <w:rsid w:val="004C1F94"/>
    <w:rsid w:val="004C54A4"/>
    <w:rsid w:val="004D0885"/>
    <w:rsid w:val="004D2C20"/>
    <w:rsid w:val="004D6141"/>
    <w:rsid w:val="004D755A"/>
    <w:rsid w:val="004E2420"/>
    <w:rsid w:val="00503C56"/>
    <w:rsid w:val="005078D5"/>
    <w:rsid w:val="005148D3"/>
    <w:rsid w:val="00514B0E"/>
    <w:rsid w:val="00516945"/>
    <w:rsid w:val="00521152"/>
    <w:rsid w:val="005318AF"/>
    <w:rsid w:val="005350A8"/>
    <w:rsid w:val="00537E5D"/>
    <w:rsid w:val="00541048"/>
    <w:rsid w:val="00542798"/>
    <w:rsid w:val="00544AAF"/>
    <w:rsid w:val="00545933"/>
    <w:rsid w:val="0055736F"/>
    <w:rsid w:val="00557423"/>
    <w:rsid w:val="005609AC"/>
    <w:rsid w:val="00562D41"/>
    <w:rsid w:val="00571D35"/>
    <w:rsid w:val="00581034"/>
    <w:rsid w:val="00582103"/>
    <w:rsid w:val="00582574"/>
    <w:rsid w:val="005916B5"/>
    <w:rsid w:val="005956DC"/>
    <w:rsid w:val="005957CD"/>
    <w:rsid w:val="005957F0"/>
    <w:rsid w:val="005A011B"/>
    <w:rsid w:val="005A0CB7"/>
    <w:rsid w:val="005C369C"/>
    <w:rsid w:val="005D3665"/>
    <w:rsid w:val="005D4C48"/>
    <w:rsid w:val="005D4E89"/>
    <w:rsid w:val="005E256A"/>
    <w:rsid w:val="005E3C48"/>
    <w:rsid w:val="005F18CD"/>
    <w:rsid w:val="005F754C"/>
    <w:rsid w:val="0060100B"/>
    <w:rsid w:val="0060447E"/>
    <w:rsid w:val="006115A2"/>
    <w:rsid w:val="006143B3"/>
    <w:rsid w:val="006146CB"/>
    <w:rsid w:val="00622A79"/>
    <w:rsid w:val="0062553D"/>
    <w:rsid w:val="0063437C"/>
    <w:rsid w:val="00636830"/>
    <w:rsid w:val="00637112"/>
    <w:rsid w:val="0064204B"/>
    <w:rsid w:val="0064258A"/>
    <w:rsid w:val="006430A1"/>
    <w:rsid w:val="0065176A"/>
    <w:rsid w:val="00653855"/>
    <w:rsid w:val="00664890"/>
    <w:rsid w:val="00671C6C"/>
    <w:rsid w:val="00674BCB"/>
    <w:rsid w:val="006752C9"/>
    <w:rsid w:val="0067780D"/>
    <w:rsid w:val="006803EE"/>
    <w:rsid w:val="00683E51"/>
    <w:rsid w:val="0068553D"/>
    <w:rsid w:val="00687AC0"/>
    <w:rsid w:val="006911BC"/>
    <w:rsid w:val="00692DBF"/>
    <w:rsid w:val="006938FF"/>
    <w:rsid w:val="006A2CCE"/>
    <w:rsid w:val="006A6668"/>
    <w:rsid w:val="006B4E8F"/>
    <w:rsid w:val="006E1D18"/>
    <w:rsid w:val="006E3960"/>
    <w:rsid w:val="006E578B"/>
    <w:rsid w:val="006E68EB"/>
    <w:rsid w:val="006F3477"/>
    <w:rsid w:val="007066D3"/>
    <w:rsid w:val="00706CDE"/>
    <w:rsid w:val="00707A54"/>
    <w:rsid w:val="00714C69"/>
    <w:rsid w:val="00717139"/>
    <w:rsid w:val="00723FD4"/>
    <w:rsid w:val="0072527B"/>
    <w:rsid w:val="0072692E"/>
    <w:rsid w:val="00727C55"/>
    <w:rsid w:val="007318D0"/>
    <w:rsid w:val="00736B1A"/>
    <w:rsid w:val="00736FED"/>
    <w:rsid w:val="00747E1A"/>
    <w:rsid w:val="00751DCE"/>
    <w:rsid w:val="00755E8C"/>
    <w:rsid w:val="00757C7F"/>
    <w:rsid w:val="00757D97"/>
    <w:rsid w:val="007656FC"/>
    <w:rsid w:val="0077480F"/>
    <w:rsid w:val="00774DB7"/>
    <w:rsid w:val="00774EB2"/>
    <w:rsid w:val="00780B76"/>
    <w:rsid w:val="0078111E"/>
    <w:rsid w:val="00782ECF"/>
    <w:rsid w:val="00783028"/>
    <w:rsid w:val="00785249"/>
    <w:rsid w:val="00792C76"/>
    <w:rsid w:val="00792EBD"/>
    <w:rsid w:val="007A061D"/>
    <w:rsid w:val="007A0F5F"/>
    <w:rsid w:val="007A19B4"/>
    <w:rsid w:val="007B11F1"/>
    <w:rsid w:val="007B6EF5"/>
    <w:rsid w:val="007C00AA"/>
    <w:rsid w:val="007C2578"/>
    <w:rsid w:val="007C43E8"/>
    <w:rsid w:val="007C73F1"/>
    <w:rsid w:val="007D1930"/>
    <w:rsid w:val="007D5397"/>
    <w:rsid w:val="007D5478"/>
    <w:rsid w:val="007D7097"/>
    <w:rsid w:val="007F7F59"/>
    <w:rsid w:val="00801909"/>
    <w:rsid w:val="00811744"/>
    <w:rsid w:val="0081440A"/>
    <w:rsid w:val="008148A6"/>
    <w:rsid w:val="00827F11"/>
    <w:rsid w:val="008326F7"/>
    <w:rsid w:val="00833219"/>
    <w:rsid w:val="00840C28"/>
    <w:rsid w:val="00840C99"/>
    <w:rsid w:val="008423D9"/>
    <w:rsid w:val="00843D0C"/>
    <w:rsid w:val="00845244"/>
    <w:rsid w:val="00864718"/>
    <w:rsid w:val="00871F4D"/>
    <w:rsid w:val="00871F95"/>
    <w:rsid w:val="00874CD6"/>
    <w:rsid w:val="008872B9"/>
    <w:rsid w:val="00892D1F"/>
    <w:rsid w:val="00893F5B"/>
    <w:rsid w:val="008A1199"/>
    <w:rsid w:val="008A5815"/>
    <w:rsid w:val="008A5BA8"/>
    <w:rsid w:val="008A74DE"/>
    <w:rsid w:val="008B300E"/>
    <w:rsid w:val="008B589E"/>
    <w:rsid w:val="008B6BAB"/>
    <w:rsid w:val="008B792A"/>
    <w:rsid w:val="008C59E3"/>
    <w:rsid w:val="008D2D95"/>
    <w:rsid w:val="008D5F06"/>
    <w:rsid w:val="008E16A0"/>
    <w:rsid w:val="008F00D6"/>
    <w:rsid w:val="008F33E0"/>
    <w:rsid w:val="008F76E8"/>
    <w:rsid w:val="009040EC"/>
    <w:rsid w:val="0091110A"/>
    <w:rsid w:val="00921C67"/>
    <w:rsid w:val="00932F91"/>
    <w:rsid w:val="00937EF9"/>
    <w:rsid w:val="0094607E"/>
    <w:rsid w:val="0095437C"/>
    <w:rsid w:val="00955282"/>
    <w:rsid w:val="00955AAA"/>
    <w:rsid w:val="0096002E"/>
    <w:rsid w:val="00962012"/>
    <w:rsid w:val="0097002D"/>
    <w:rsid w:val="00975B46"/>
    <w:rsid w:val="0098458C"/>
    <w:rsid w:val="00985D8A"/>
    <w:rsid w:val="00986FED"/>
    <w:rsid w:val="00991688"/>
    <w:rsid w:val="009A10E2"/>
    <w:rsid w:val="009B43A8"/>
    <w:rsid w:val="009B480B"/>
    <w:rsid w:val="009B4D81"/>
    <w:rsid w:val="009B62E5"/>
    <w:rsid w:val="009C17BA"/>
    <w:rsid w:val="009C541A"/>
    <w:rsid w:val="009D09DB"/>
    <w:rsid w:val="009D16E0"/>
    <w:rsid w:val="009E4178"/>
    <w:rsid w:val="009E55A2"/>
    <w:rsid w:val="009E6196"/>
    <w:rsid w:val="009F47A7"/>
    <w:rsid w:val="009F6413"/>
    <w:rsid w:val="009F7ABC"/>
    <w:rsid w:val="00A04346"/>
    <w:rsid w:val="00A07654"/>
    <w:rsid w:val="00A14D9E"/>
    <w:rsid w:val="00A2078B"/>
    <w:rsid w:val="00A26A28"/>
    <w:rsid w:val="00A31E42"/>
    <w:rsid w:val="00A34D44"/>
    <w:rsid w:val="00A434C0"/>
    <w:rsid w:val="00A60B1D"/>
    <w:rsid w:val="00A621CA"/>
    <w:rsid w:val="00A62C8E"/>
    <w:rsid w:val="00A63560"/>
    <w:rsid w:val="00A67BB8"/>
    <w:rsid w:val="00A7626C"/>
    <w:rsid w:val="00A77F42"/>
    <w:rsid w:val="00A81BDA"/>
    <w:rsid w:val="00AA2CAB"/>
    <w:rsid w:val="00AA637D"/>
    <w:rsid w:val="00AB091D"/>
    <w:rsid w:val="00AB0D16"/>
    <w:rsid w:val="00AB0D64"/>
    <w:rsid w:val="00AB59FE"/>
    <w:rsid w:val="00AD568A"/>
    <w:rsid w:val="00AD7F8A"/>
    <w:rsid w:val="00AF120A"/>
    <w:rsid w:val="00AF23F0"/>
    <w:rsid w:val="00AF25DB"/>
    <w:rsid w:val="00AF5D26"/>
    <w:rsid w:val="00B012DF"/>
    <w:rsid w:val="00B0190D"/>
    <w:rsid w:val="00B061FD"/>
    <w:rsid w:val="00B06ECE"/>
    <w:rsid w:val="00B165EE"/>
    <w:rsid w:val="00B20E3E"/>
    <w:rsid w:val="00B24DEF"/>
    <w:rsid w:val="00B2521F"/>
    <w:rsid w:val="00B25678"/>
    <w:rsid w:val="00B25F00"/>
    <w:rsid w:val="00B3493E"/>
    <w:rsid w:val="00B50D42"/>
    <w:rsid w:val="00B62792"/>
    <w:rsid w:val="00B668B4"/>
    <w:rsid w:val="00B73E03"/>
    <w:rsid w:val="00B76516"/>
    <w:rsid w:val="00B80C04"/>
    <w:rsid w:val="00B841D2"/>
    <w:rsid w:val="00B912AC"/>
    <w:rsid w:val="00B92AD0"/>
    <w:rsid w:val="00BA70FE"/>
    <w:rsid w:val="00BB0D62"/>
    <w:rsid w:val="00BB215E"/>
    <w:rsid w:val="00BC181F"/>
    <w:rsid w:val="00BC1C78"/>
    <w:rsid w:val="00BC3307"/>
    <w:rsid w:val="00BC76D7"/>
    <w:rsid w:val="00BD7FC9"/>
    <w:rsid w:val="00BE0A2D"/>
    <w:rsid w:val="00BE2E0E"/>
    <w:rsid w:val="00BE790A"/>
    <w:rsid w:val="00C00437"/>
    <w:rsid w:val="00C02247"/>
    <w:rsid w:val="00C122C5"/>
    <w:rsid w:val="00C15E84"/>
    <w:rsid w:val="00C168FB"/>
    <w:rsid w:val="00C22534"/>
    <w:rsid w:val="00C26E97"/>
    <w:rsid w:val="00C272FC"/>
    <w:rsid w:val="00C27C33"/>
    <w:rsid w:val="00C30F9C"/>
    <w:rsid w:val="00C31D9A"/>
    <w:rsid w:val="00C34A8A"/>
    <w:rsid w:val="00C35EA5"/>
    <w:rsid w:val="00C36BFC"/>
    <w:rsid w:val="00C37377"/>
    <w:rsid w:val="00C37A00"/>
    <w:rsid w:val="00C40895"/>
    <w:rsid w:val="00C44375"/>
    <w:rsid w:val="00C52FAF"/>
    <w:rsid w:val="00C54B32"/>
    <w:rsid w:val="00C571E9"/>
    <w:rsid w:val="00C6391E"/>
    <w:rsid w:val="00C72407"/>
    <w:rsid w:val="00C75C46"/>
    <w:rsid w:val="00C80A6E"/>
    <w:rsid w:val="00C91716"/>
    <w:rsid w:val="00C92FFE"/>
    <w:rsid w:val="00CA045B"/>
    <w:rsid w:val="00CA24E9"/>
    <w:rsid w:val="00CA2768"/>
    <w:rsid w:val="00CB0487"/>
    <w:rsid w:val="00CB2038"/>
    <w:rsid w:val="00CB4CAC"/>
    <w:rsid w:val="00CC4324"/>
    <w:rsid w:val="00CD3F98"/>
    <w:rsid w:val="00CD6671"/>
    <w:rsid w:val="00CE3361"/>
    <w:rsid w:val="00CE33B6"/>
    <w:rsid w:val="00CE537C"/>
    <w:rsid w:val="00CF18DA"/>
    <w:rsid w:val="00CF28D7"/>
    <w:rsid w:val="00CF2E10"/>
    <w:rsid w:val="00CF3242"/>
    <w:rsid w:val="00CF7A11"/>
    <w:rsid w:val="00D04DDD"/>
    <w:rsid w:val="00D05E46"/>
    <w:rsid w:val="00D13CC1"/>
    <w:rsid w:val="00D163C2"/>
    <w:rsid w:val="00D2378D"/>
    <w:rsid w:val="00D251A2"/>
    <w:rsid w:val="00D25ABD"/>
    <w:rsid w:val="00D319FB"/>
    <w:rsid w:val="00D33DCF"/>
    <w:rsid w:val="00D35D36"/>
    <w:rsid w:val="00D5091C"/>
    <w:rsid w:val="00D61B13"/>
    <w:rsid w:val="00D6611D"/>
    <w:rsid w:val="00D67074"/>
    <w:rsid w:val="00D67332"/>
    <w:rsid w:val="00D72A25"/>
    <w:rsid w:val="00D80099"/>
    <w:rsid w:val="00D828C6"/>
    <w:rsid w:val="00D928D3"/>
    <w:rsid w:val="00D96CE9"/>
    <w:rsid w:val="00DA26D0"/>
    <w:rsid w:val="00DA28AC"/>
    <w:rsid w:val="00DA3CE9"/>
    <w:rsid w:val="00DA4949"/>
    <w:rsid w:val="00DA79AA"/>
    <w:rsid w:val="00DB1828"/>
    <w:rsid w:val="00DC2868"/>
    <w:rsid w:val="00DC73DC"/>
    <w:rsid w:val="00DD48B4"/>
    <w:rsid w:val="00DD6832"/>
    <w:rsid w:val="00DD735D"/>
    <w:rsid w:val="00DE2FCB"/>
    <w:rsid w:val="00DE594A"/>
    <w:rsid w:val="00DF4EA7"/>
    <w:rsid w:val="00DF5383"/>
    <w:rsid w:val="00DF6D0C"/>
    <w:rsid w:val="00E01DDB"/>
    <w:rsid w:val="00E02533"/>
    <w:rsid w:val="00E04EC5"/>
    <w:rsid w:val="00E300F6"/>
    <w:rsid w:val="00E3391D"/>
    <w:rsid w:val="00E35928"/>
    <w:rsid w:val="00E35BA5"/>
    <w:rsid w:val="00E373A2"/>
    <w:rsid w:val="00E37BEE"/>
    <w:rsid w:val="00E412F8"/>
    <w:rsid w:val="00E442F3"/>
    <w:rsid w:val="00E501BC"/>
    <w:rsid w:val="00E53CCB"/>
    <w:rsid w:val="00E559A8"/>
    <w:rsid w:val="00E56EB9"/>
    <w:rsid w:val="00E6414B"/>
    <w:rsid w:val="00E7047A"/>
    <w:rsid w:val="00E733FD"/>
    <w:rsid w:val="00E73A62"/>
    <w:rsid w:val="00E74E3E"/>
    <w:rsid w:val="00E74F03"/>
    <w:rsid w:val="00E7595F"/>
    <w:rsid w:val="00E8142F"/>
    <w:rsid w:val="00E8194E"/>
    <w:rsid w:val="00E8667E"/>
    <w:rsid w:val="00E91754"/>
    <w:rsid w:val="00E91D07"/>
    <w:rsid w:val="00E948E6"/>
    <w:rsid w:val="00E9551E"/>
    <w:rsid w:val="00EA2F3E"/>
    <w:rsid w:val="00EA430B"/>
    <w:rsid w:val="00EA7937"/>
    <w:rsid w:val="00EB00D9"/>
    <w:rsid w:val="00EB02EC"/>
    <w:rsid w:val="00EB4BFC"/>
    <w:rsid w:val="00EB71D7"/>
    <w:rsid w:val="00EB7C6B"/>
    <w:rsid w:val="00EC47A3"/>
    <w:rsid w:val="00ED12B9"/>
    <w:rsid w:val="00ED1C0D"/>
    <w:rsid w:val="00EE3CC2"/>
    <w:rsid w:val="00EE5023"/>
    <w:rsid w:val="00EF3C00"/>
    <w:rsid w:val="00EF463D"/>
    <w:rsid w:val="00EF5572"/>
    <w:rsid w:val="00EF7374"/>
    <w:rsid w:val="00EF73D2"/>
    <w:rsid w:val="00F0047B"/>
    <w:rsid w:val="00F015DD"/>
    <w:rsid w:val="00F17115"/>
    <w:rsid w:val="00F2011D"/>
    <w:rsid w:val="00F249E2"/>
    <w:rsid w:val="00F342AA"/>
    <w:rsid w:val="00F4649F"/>
    <w:rsid w:val="00F468C4"/>
    <w:rsid w:val="00F50C51"/>
    <w:rsid w:val="00F51746"/>
    <w:rsid w:val="00F542E7"/>
    <w:rsid w:val="00F5646F"/>
    <w:rsid w:val="00F578D7"/>
    <w:rsid w:val="00F60F8F"/>
    <w:rsid w:val="00F62239"/>
    <w:rsid w:val="00F62C92"/>
    <w:rsid w:val="00F64BB7"/>
    <w:rsid w:val="00F721D2"/>
    <w:rsid w:val="00F75504"/>
    <w:rsid w:val="00F80252"/>
    <w:rsid w:val="00F81507"/>
    <w:rsid w:val="00F817ED"/>
    <w:rsid w:val="00F8200A"/>
    <w:rsid w:val="00F87B1C"/>
    <w:rsid w:val="00F92406"/>
    <w:rsid w:val="00F94B88"/>
    <w:rsid w:val="00FA0F6A"/>
    <w:rsid w:val="00FA43E4"/>
    <w:rsid w:val="00FA795D"/>
    <w:rsid w:val="00FB4846"/>
    <w:rsid w:val="00FB6850"/>
    <w:rsid w:val="00FC56EC"/>
    <w:rsid w:val="00FC689E"/>
    <w:rsid w:val="00FC6C36"/>
    <w:rsid w:val="00FD1248"/>
    <w:rsid w:val="00FD6120"/>
    <w:rsid w:val="00FD7F03"/>
    <w:rsid w:val="00FE08C4"/>
    <w:rsid w:val="00FF026A"/>
    <w:rsid w:val="00FF1A7A"/>
    <w:rsid w:val="00FF3031"/>
    <w:rsid w:val="00FF3521"/>
    <w:rsid w:val="00FF507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D5BBE6"/>
  <w15:docId w15:val="{BDE4F90A-C72C-7748-AFF4-FE5920DFD6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CO" w:eastAsia="es-MX"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B091D"/>
    <w:pPr>
      <w:spacing w:after="0" w:line="240" w:lineRule="auto"/>
    </w:pPr>
    <w:rPr>
      <w:rFonts w:ascii="Times New Roman" w:eastAsia="Times New Roman" w:hAnsi="Times New Roman" w:cs="Times New Roman"/>
      <w:sz w:val="24"/>
      <w:szCs w:val="24"/>
    </w:rPr>
  </w:style>
  <w:style w:type="paragraph" w:styleId="Titre1">
    <w:name w:val="heading 1"/>
    <w:basedOn w:val="Normal"/>
    <w:next w:val="Normal"/>
    <w:uiPriority w:val="9"/>
    <w:qFormat/>
    <w:pPr>
      <w:keepNext/>
      <w:keepLines/>
      <w:spacing w:before="360" w:after="80"/>
      <w:outlineLvl w:val="0"/>
    </w:pPr>
    <w:rPr>
      <w:rFonts w:ascii="Calibri" w:eastAsia="Calibri" w:hAnsi="Calibri" w:cs="Calibri"/>
      <w:color w:val="2F5496"/>
      <w:sz w:val="40"/>
      <w:szCs w:val="40"/>
    </w:rPr>
  </w:style>
  <w:style w:type="paragraph" w:styleId="Titre2">
    <w:name w:val="heading 2"/>
    <w:basedOn w:val="Normal"/>
    <w:next w:val="Normal"/>
    <w:uiPriority w:val="9"/>
    <w:unhideWhenUsed/>
    <w:qFormat/>
    <w:pPr>
      <w:keepNext/>
      <w:keepLines/>
      <w:spacing w:before="160" w:after="80"/>
      <w:outlineLvl w:val="1"/>
    </w:pPr>
    <w:rPr>
      <w:rFonts w:ascii="Calibri" w:eastAsia="Calibri" w:hAnsi="Calibri" w:cs="Calibri"/>
      <w:color w:val="2F5496"/>
      <w:sz w:val="32"/>
      <w:szCs w:val="32"/>
    </w:rPr>
  </w:style>
  <w:style w:type="paragraph" w:styleId="Titre3">
    <w:name w:val="heading 3"/>
    <w:basedOn w:val="Normal"/>
    <w:next w:val="Normal"/>
    <w:uiPriority w:val="9"/>
    <w:unhideWhenUsed/>
    <w:qFormat/>
    <w:pPr>
      <w:keepNext/>
      <w:keepLines/>
      <w:spacing w:before="160" w:after="80"/>
      <w:outlineLvl w:val="2"/>
    </w:pPr>
    <w:rPr>
      <w:color w:val="2F5496"/>
      <w:sz w:val="28"/>
      <w:szCs w:val="28"/>
    </w:rPr>
  </w:style>
  <w:style w:type="paragraph" w:styleId="Titre4">
    <w:name w:val="heading 4"/>
    <w:basedOn w:val="Normal"/>
    <w:next w:val="Normal"/>
    <w:uiPriority w:val="9"/>
    <w:unhideWhenUsed/>
    <w:qFormat/>
    <w:pPr>
      <w:keepNext/>
      <w:keepLines/>
      <w:spacing w:before="80" w:after="40"/>
      <w:outlineLvl w:val="3"/>
    </w:pPr>
    <w:rPr>
      <w:i/>
      <w:iCs/>
      <w:color w:val="2F5496"/>
    </w:rPr>
  </w:style>
  <w:style w:type="paragraph" w:styleId="Titre5">
    <w:name w:val="heading 5"/>
    <w:basedOn w:val="Normal"/>
    <w:next w:val="Normal"/>
    <w:uiPriority w:val="9"/>
    <w:semiHidden/>
    <w:unhideWhenUsed/>
    <w:qFormat/>
    <w:pPr>
      <w:keepNext/>
      <w:keepLines/>
      <w:spacing w:before="80" w:after="40"/>
      <w:outlineLvl w:val="4"/>
    </w:pPr>
    <w:rPr>
      <w:color w:val="2F5496"/>
    </w:rPr>
  </w:style>
  <w:style w:type="paragraph" w:styleId="Titre6">
    <w:name w:val="heading 6"/>
    <w:basedOn w:val="Normal"/>
    <w:next w:val="Normal"/>
    <w:uiPriority w:val="9"/>
    <w:semiHidden/>
    <w:unhideWhenUsed/>
    <w:qFormat/>
    <w:pPr>
      <w:keepNext/>
      <w:keepLines/>
      <w:spacing w:before="40"/>
      <w:outlineLvl w:val="5"/>
    </w:pPr>
    <w:rPr>
      <w:i/>
      <w:iCs/>
      <w:color w:val="595959"/>
    </w:rPr>
  </w:style>
  <w:style w:type="paragraph" w:styleId="Titre7">
    <w:name w:val="heading 7"/>
    <w:basedOn w:val="Normal"/>
    <w:next w:val="Normal"/>
    <w:link w:val="Titre7Car"/>
    <w:uiPriority w:val="9"/>
    <w:semiHidden/>
    <w:unhideWhenUsed/>
    <w:qFormat/>
    <w:pPr>
      <w:keepNext/>
      <w:keepLines/>
      <w:spacing w:before="4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pPr>
      <w:keepNext/>
      <w:keepLines/>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pPr>
      <w:keepNext/>
      <w:keepLines/>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link w:val="TitreCar"/>
    <w:qFormat/>
    <w:pPr>
      <w:spacing w:after="80"/>
    </w:pPr>
    <w:rPr>
      <w:rFonts w:ascii="Calibri" w:eastAsia="Calibri" w:hAnsi="Calibri" w:cs="Calibri"/>
      <w:sz w:val="56"/>
      <w:szCs w:val="56"/>
    </w:rPr>
  </w:style>
  <w:style w:type="table" w:customStyle="1" w:styleId="TableGridLight">
    <w:name w:val="Table Grid Light"/>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Grille1Clair">
    <w:name w:val="Grid Table 1 Light"/>
    <w:basedOn w:val="TableauNormal"/>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leauNormal"/>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Tableau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Tableau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Tableau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TableauNormal"/>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Tableau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TableauGrille2">
    <w:name w:val="Grid Table 2"/>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Tableau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Tableau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Tableau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TableauNormal"/>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Tableau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leauGrille3">
    <w:name w:val="Grid Table 3"/>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Tableau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Tableau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Tableau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TableauNormal"/>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Tableau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leauGrille4">
    <w:name w:val="Grid Table 4"/>
    <w:basedOn w:val="Tableau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TableauNormal"/>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TableauNormal"/>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TableauNormal"/>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TableauNormal"/>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TableauNormal"/>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leauGrille5Fonc">
    <w:name w:val="Grid Table 5 Dark"/>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TableauGrille6Couleur">
    <w:name w:val="Grid Table 6 Colorful"/>
    <w:basedOn w:val="Tableau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Tableau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TableauNormal"/>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Tableau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TableauNormal"/>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TableauNormal"/>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TableauGrille7Couleur">
    <w:name w:val="Grid Table 7 Colorful"/>
    <w:basedOn w:val="Tableau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TableauNormal"/>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TableauNormal"/>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TableauNormal"/>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TableauNormal"/>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TableauNormal"/>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TableauListe1Clair">
    <w:name w:val="List Table 1 Light"/>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TableauListe2">
    <w:name w:val="List Table 2"/>
    <w:basedOn w:val="Tableau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TableauNormal"/>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TableauNormal"/>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TableauNormal"/>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TableauNormal"/>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TableauNormal"/>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leauListe3">
    <w:name w:val="List Table 3"/>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Tableau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TableauNormal"/>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Tableau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TableauNormal"/>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TableauNormal"/>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TableauListe4">
    <w:name w:val="List Table 4"/>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TableauNormal"/>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TableauNormal"/>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TableauNormal"/>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TableauNormal"/>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TableauNormal"/>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leauListe5Fonc">
    <w:name w:val="List Table 5 Dark"/>
    <w:basedOn w:val="Tableau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TableauNormal"/>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TableauNormal"/>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TableauNormal"/>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TableauNormal"/>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TableauNormal"/>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TableauListe6Couleur">
    <w:name w:val="List Table 6 Colorful"/>
    <w:basedOn w:val="Tableau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TableauNormal"/>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TableauNormal"/>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TableauNormal"/>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TableauNormal"/>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TableauNormal"/>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TableauListe7Couleur">
    <w:name w:val="List Table 7 Colorful"/>
    <w:basedOn w:val="Tableau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TableauNormal"/>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TableauNormal"/>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TableauNormal"/>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TableauNormal"/>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TableauNormal"/>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auNormal"/>
    <w:uiPriority w:val="99"/>
    <w:pPr>
      <w:spacing w:after="0" w:line="240" w:lineRule="auto"/>
    </w:pPr>
    <w:rPr>
      <w:color w:val="404040"/>
      <w:sz w:val="20"/>
      <w:szCs w:val="20"/>
      <w:lang w:eastAsia="es-CO"/>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pPr>
      <w:spacing w:after="0" w:line="240" w:lineRule="auto"/>
    </w:pPr>
    <w:rPr>
      <w:color w:val="404040"/>
      <w:sz w:val="20"/>
      <w:szCs w:val="20"/>
      <w:lang w:eastAsia="es-CO"/>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TableauNormal"/>
    <w:uiPriority w:val="99"/>
    <w:pPr>
      <w:spacing w:after="0" w:line="240" w:lineRule="auto"/>
    </w:pPr>
    <w:rPr>
      <w:color w:val="404040"/>
      <w:sz w:val="20"/>
      <w:szCs w:val="20"/>
      <w:lang w:eastAsia="es-CO"/>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TableauNormal"/>
    <w:uiPriority w:val="99"/>
    <w:pPr>
      <w:spacing w:after="0" w:line="240" w:lineRule="auto"/>
    </w:pPr>
    <w:rPr>
      <w:color w:val="404040"/>
      <w:sz w:val="20"/>
      <w:szCs w:val="20"/>
      <w:lang w:eastAsia="es-CO"/>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TableauNormal"/>
    <w:uiPriority w:val="99"/>
    <w:pPr>
      <w:spacing w:after="0" w:line="240" w:lineRule="auto"/>
    </w:pPr>
    <w:rPr>
      <w:color w:val="404040"/>
      <w:sz w:val="20"/>
      <w:szCs w:val="20"/>
      <w:lang w:eastAsia="es-CO"/>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TableauNormal"/>
    <w:uiPriority w:val="99"/>
    <w:pPr>
      <w:spacing w:after="0" w:line="240" w:lineRule="auto"/>
    </w:pPr>
    <w:rPr>
      <w:color w:val="404040"/>
      <w:sz w:val="20"/>
      <w:szCs w:val="20"/>
      <w:lang w:eastAsia="es-CO"/>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TableauNormal"/>
    <w:uiPriority w:val="99"/>
    <w:pPr>
      <w:spacing w:after="0" w:line="240" w:lineRule="auto"/>
    </w:pPr>
    <w:rPr>
      <w:color w:val="404040"/>
      <w:sz w:val="20"/>
      <w:szCs w:val="20"/>
      <w:lang w:eastAsia="es-CO"/>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TableauNormal"/>
    <w:uiPriority w:val="99"/>
    <w:pPr>
      <w:spacing w:after="0" w:line="240" w:lineRule="auto"/>
    </w:pPr>
    <w:rPr>
      <w:color w:val="404040"/>
      <w:sz w:val="20"/>
      <w:szCs w:val="20"/>
      <w:lang w:eastAsia="es-CO"/>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pPr>
      <w:spacing w:after="0" w:line="240" w:lineRule="auto"/>
    </w:pPr>
    <w:rPr>
      <w:color w:val="404040"/>
      <w:sz w:val="20"/>
      <w:szCs w:val="20"/>
      <w:lang w:eastAsia="es-CO"/>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TableauNormal"/>
    <w:uiPriority w:val="99"/>
    <w:pPr>
      <w:spacing w:after="0" w:line="240" w:lineRule="auto"/>
    </w:pPr>
    <w:rPr>
      <w:color w:val="404040"/>
      <w:sz w:val="20"/>
      <w:szCs w:val="20"/>
      <w:lang w:eastAsia="es-CO"/>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TableauNormal"/>
    <w:uiPriority w:val="99"/>
    <w:pPr>
      <w:spacing w:after="0" w:line="240" w:lineRule="auto"/>
    </w:pPr>
    <w:rPr>
      <w:color w:val="404040"/>
      <w:sz w:val="20"/>
      <w:szCs w:val="20"/>
      <w:lang w:eastAsia="es-CO"/>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TableauNormal"/>
    <w:uiPriority w:val="99"/>
    <w:pPr>
      <w:spacing w:after="0" w:line="240" w:lineRule="auto"/>
    </w:pPr>
    <w:rPr>
      <w:color w:val="404040"/>
      <w:sz w:val="20"/>
      <w:szCs w:val="20"/>
      <w:lang w:eastAsia="es-CO"/>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TableauNormal"/>
    <w:uiPriority w:val="99"/>
    <w:pPr>
      <w:spacing w:after="0" w:line="240" w:lineRule="auto"/>
    </w:pPr>
    <w:rPr>
      <w:color w:val="404040"/>
      <w:sz w:val="20"/>
      <w:szCs w:val="20"/>
      <w:lang w:eastAsia="es-CO"/>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TableauNormal"/>
    <w:uiPriority w:val="99"/>
    <w:pPr>
      <w:spacing w:after="0" w:line="240" w:lineRule="auto"/>
    </w:pPr>
    <w:rPr>
      <w:color w:val="404040"/>
      <w:sz w:val="20"/>
      <w:szCs w:val="20"/>
      <w:lang w:eastAsia="es-CO"/>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Tableau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au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au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au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auNormal"/>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au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Heading1Char">
    <w:name w:val="Heading 1 Char"/>
    <w:basedOn w:val="Policepardfaut"/>
    <w:uiPriority w:val="9"/>
    <w:rPr>
      <w:rFonts w:ascii="Arial" w:eastAsia="Arial" w:hAnsi="Arial" w:cs="Arial"/>
      <w:color w:val="2F5496" w:themeColor="accent1" w:themeShade="BF"/>
      <w:sz w:val="40"/>
      <w:szCs w:val="40"/>
    </w:rPr>
  </w:style>
  <w:style w:type="character" w:customStyle="1" w:styleId="Heading2Char">
    <w:name w:val="Heading 2 Char"/>
    <w:basedOn w:val="Policepardfaut"/>
    <w:uiPriority w:val="9"/>
    <w:rPr>
      <w:rFonts w:ascii="Arial" w:eastAsia="Arial" w:hAnsi="Arial" w:cs="Arial"/>
      <w:color w:val="2F5496" w:themeColor="accent1" w:themeShade="BF"/>
      <w:sz w:val="32"/>
      <w:szCs w:val="32"/>
    </w:rPr>
  </w:style>
  <w:style w:type="character" w:customStyle="1" w:styleId="Heading3Char">
    <w:name w:val="Heading 3 Char"/>
    <w:basedOn w:val="Policepardfaut"/>
    <w:uiPriority w:val="9"/>
    <w:rPr>
      <w:rFonts w:ascii="Arial" w:eastAsia="Arial" w:hAnsi="Arial" w:cs="Arial"/>
      <w:color w:val="2F5496" w:themeColor="accent1" w:themeShade="BF"/>
      <w:sz w:val="28"/>
      <w:szCs w:val="28"/>
    </w:rPr>
  </w:style>
  <w:style w:type="character" w:customStyle="1" w:styleId="Heading4Char">
    <w:name w:val="Heading 4 Char"/>
    <w:basedOn w:val="Policepardfaut"/>
    <w:uiPriority w:val="9"/>
    <w:rPr>
      <w:rFonts w:ascii="Arial" w:eastAsia="Arial" w:hAnsi="Arial" w:cs="Arial"/>
      <w:i/>
      <w:iCs/>
      <w:color w:val="2F5496" w:themeColor="accent1" w:themeShade="BF"/>
    </w:rPr>
  </w:style>
  <w:style w:type="character" w:customStyle="1" w:styleId="Heading5Char">
    <w:name w:val="Heading 5 Char"/>
    <w:basedOn w:val="Policepardfaut"/>
    <w:uiPriority w:val="9"/>
    <w:rPr>
      <w:rFonts w:ascii="Arial" w:eastAsia="Arial" w:hAnsi="Arial" w:cs="Arial"/>
      <w:color w:val="2F5496" w:themeColor="accent1" w:themeShade="BF"/>
    </w:rPr>
  </w:style>
  <w:style w:type="character" w:customStyle="1" w:styleId="Heading6Char">
    <w:name w:val="Heading 6 Char"/>
    <w:basedOn w:val="Policepardfaut"/>
    <w:uiPriority w:val="9"/>
    <w:rPr>
      <w:rFonts w:ascii="Arial" w:eastAsia="Arial" w:hAnsi="Arial" w:cs="Arial"/>
      <w:i/>
      <w:iCs/>
      <w:color w:val="595959" w:themeColor="text1" w:themeTint="A6"/>
    </w:rPr>
  </w:style>
  <w:style w:type="character" w:customStyle="1" w:styleId="Heading7Char">
    <w:name w:val="Heading 7 Char"/>
    <w:basedOn w:val="Policepardfaut"/>
    <w:uiPriority w:val="9"/>
    <w:rPr>
      <w:rFonts w:ascii="Arial" w:eastAsia="Arial" w:hAnsi="Arial" w:cs="Arial"/>
      <w:color w:val="595959" w:themeColor="text1" w:themeTint="A6"/>
    </w:rPr>
  </w:style>
  <w:style w:type="character" w:customStyle="1" w:styleId="Heading8Char">
    <w:name w:val="Heading 8 Char"/>
    <w:basedOn w:val="Policepardfaut"/>
    <w:uiPriority w:val="9"/>
    <w:rPr>
      <w:rFonts w:ascii="Arial" w:eastAsia="Arial" w:hAnsi="Arial" w:cs="Arial"/>
      <w:i/>
      <w:iCs/>
      <w:color w:val="272727" w:themeColor="text1" w:themeTint="D8"/>
    </w:rPr>
  </w:style>
  <w:style w:type="character" w:customStyle="1" w:styleId="Heading9Char">
    <w:name w:val="Heading 9 Char"/>
    <w:basedOn w:val="Policepardfaut"/>
    <w:uiPriority w:val="9"/>
    <w:rPr>
      <w:rFonts w:ascii="Arial" w:eastAsia="Arial" w:hAnsi="Arial" w:cs="Arial"/>
      <w:i/>
      <w:iCs/>
      <w:color w:val="272727" w:themeColor="text1" w:themeTint="D8"/>
    </w:rPr>
  </w:style>
  <w:style w:type="character" w:customStyle="1" w:styleId="TitleChar">
    <w:name w:val="Title Char"/>
    <w:basedOn w:val="Policepardfaut"/>
    <w:uiPriority w:val="10"/>
    <w:rPr>
      <w:rFonts w:ascii="Arial" w:eastAsia="Arial" w:hAnsi="Arial" w:cs="Arial"/>
      <w:spacing w:val="-10"/>
      <w:sz w:val="56"/>
      <w:szCs w:val="56"/>
    </w:rPr>
  </w:style>
  <w:style w:type="character" w:customStyle="1" w:styleId="SubtitleChar">
    <w:name w:val="Subtitle Char"/>
    <w:basedOn w:val="Policepardfaut"/>
    <w:uiPriority w:val="11"/>
    <w:rPr>
      <w:color w:val="595959" w:themeColor="text1" w:themeTint="A6"/>
      <w:spacing w:val="15"/>
      <w:sz w:val="28"/>
      <w:szCs w:val="28"/>
    </w:rPr>
  </w:style>
  <w:style w:type="character" w:customStyle="1" w:styleId="QuoteChar">
    <w:name w:val="Quote Char"/>
    <w:basedOn w:val="Policepardfaut"/>
    <w:uiPriority w:val="29"/>
    <w:rPr>
      <w:i/>
      <w:iCs/>
      <w:color w:val="404040" w:themeColor="text1" w:themeTint="BF"/>
    </w:rPr>
  </w:style>
  <w:style w:type="character" w:customStyle="1" w:styleId="IntenseQuoteChar">
    <w:name w:val="Intense Quote Char"/>
    <w:basedOn w:val="Policepardfaut"/>
    <w:uiPriority w:val="30"/>
    <w:rPr>
      <w:i/>
      <w:iCs/>
      <w:color w:val="2F5496" w:themeColor="accent1" w:themeShade="BF"/>
    </w:rPr>
  </w:style>
  <w:style w:type="paragraph" w:styleId="Sansinterligne">
    <w:name w:val="No Spacing"/>
    <w:basedOn w:val="Normal"/>
    <w:uiPriority w:val="1"/>
    <w:qFormat/>
  </w:style>
  <w:style w:type="character" w:styleId="Emphaseple">
    <w:name w:val="Subtle Emphasis"/>
    <w:basedOn w:val="Policepardfaut"/>
    <w:uiPriority w:val="19"/>
    <w:qFormat/>
    <w:rPr>
      <w:i/>
      <w:iCs/>
      <w:color w:val="404040" w:themeColor="text1" w:themeTint="BF"/>
    </w:rPr>
  </w:style>
  <w:style w:type="character" w:styleId="Rfrenceple">
    <w:name w:val="Subtle Reference"/>
    <w:basedOn w:val="Policepardfaut"/>
    <w:uiPriority w:val="31"/>
    <w:qFormat/>
    <w:rPr>
      <w:smallCaps/>
      <w:color w:val="5A5A5A" w:themeColor="text1" w:themeTint="A5"/>
    </w:rPr>
  </w:style>
  <w:style w:type="character" w:styleId="Titredulivre">
    <w:name w:val="Book Title"/>
    <w:basedOn w:val="Policepardfaut"/>
    <w:uiPriority w:val="33"/>
    <w:qFormat/>
    <w:rPr>
      <w:b/>
      <w:bCs/>
      <w:i/>
      <w:iCs/>
      <w:spacing w:val="5"/>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unhideWhenUsed/>
    <w:qFormat/>
    <w:pPr>
      <w:spacing w:after="200"/>
    </w:pPr>
    <w:rPr>
      <w:i/>
      <w:iCs/>
      <w:color w:val="44546A" w:themeColor="text2"/>
      <w:sz w:val="18"/>
      <w:szCs w:val="18"/>
    </w:rPr>
  </w:style>
  <w:style w:type="character" w:customStyle="1" w:styleId="FootnoteTextChar">
    <w:name w:val="Footnote Text Char"/>
    <w:basedOn w:val="Policepardfaut"/>
    <w:uiPriority w:val="99"/>
    <w:semiHidden/>
    <w:rPr>
      <w:sz w:val="20"/>
      <w:szCs w:val="20"/>
    </w:rPr>
  </w:style>
  <w:style w:type="paragraph" w:styleId="Notedefin">
    <w:name w:val="endnote text"/>
    <w:basedOn w:val="Normal"/>
    <w:link w:val="NotedefinCar"/>
    <w:uiPriority w:val="99"/>
    <w:semiHidden/>
    <w:unhideWhenUsed/>
    <w:rPr>
      <w:sz w:val="20"/>
      <w:szCs w:val="20"/>
    </w:rPr>
  </w:style>
  <w:style w:type="character" w:customStyle="1" w:styleId="NotedefinCar">
    <w:name w:val="Note de fin Car"/>
    <w:basedOn w:val="Policepardfaut"/>
    <w:link w:val="Notedefin"/>
    <w:uiPriority w:val="99"/>
    <w:semiHidden/>
    <w:rPr>
      <w:sz w:val="20"/>
      <w:szCs w:val="20"/>
    </w:rPr>
  </w:style>
  <w:style w:type="character" w:styleId="Appeldenotedefin">
    <w:name w:val="endnote reference"/>
    <w:basedOn w:val="Policepardfaut"/>
    <w:uiPriority w:val="99"/>
    <w:semiHidden/>
    <w:unhideWhenUsed/>
    <w:rPr>
      <w:vertAlign w:val="superscript"/>
    </w:rPr>
  </w:style>
  <w:style w:type="paragraph" w:styleId="En-ttedetabledesmatires">
    <w:name w:val="TOC Heading"/>
    <w:uiPriority w:val="39"/>
    <w:unhideWhenUsed/>
    <w:qFormat/>
  </w:style>
  <w:style w:type="paragraph" w:styleId="Tabledesillustrations">
    <w:name w:val="table of figures"/>
    <w:basedOn w:val="Normal"/>
    <w:next w:val="Normal"/>
    <w:uiPriority w:val="99"/>
    <w:unhideWhenUsed/>
  </w:style>
  <w:style w:type="character" w:customStyle="1" w:styleId="Ttulo1Car">
    <w:name w:val="Título 1 Car"/>
    <w:basedOn w:val="Policepardfaut"/>
    <w:uiPriority w:val="9"/>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Policepardfaut"/>
    <w:uiPriority w:val="9"/>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Policepardfaut"/>
    <w:uiPriority w:val="9"/>
    <w:rPr>
      <w:rFonts w:eastAsiaTheme="majorEastAsia" w:cstheme="majorBidi"/>
      <w:color w:val="2F5496" w:themeColor="accent1" w:themeShade="BF"/>
      <w:sz w:val="28"/>
      <w:szCs w:val="28"/>
    </w:rPr>
  </w:style>
  <w:style w:type="character" w:customStyle="1" w:styleId="Ttulo4Car">
    <w:name w:val="Título 4 Car"/>
    <w:basedOn w:val="Policepardfaut"/>
    <w:uiPriority w:val="9"/>
    <w:rPr>
      <w:rFonts w:eastAsiaTheme="majorEastAsia" w:cstheme="majorBidi"/>
      <w:i/>
      <w:iCs/>
      <w:color w:val="2F5496" w:themeColor="accent1" w:themeShade="BF"/>
    </w:rPr>
  </w:style>
  <w:style w:type="character" w:customStyle="1" w:styleId="Ttulo5Car">
    <w:name w:val="Título 5 Car"/>
    <w:basedOn w:val="Policepardfaut"/>
    <w:uiPriority w:val="9"/>
    <w:rPr>
      <w:rFonts w:eastAsiaTheme="majorEastAsia" w:cstheme="majorBidi"/>
      <w:color w:val="2F5496" w:themeColor="accent1" w:themeShade="BF"/>
    </w:rPr>
  </w:style>
  <w:style w:type="character" w:customStyle="1" w:styleId="Ttulo6Car">
    <w:name w:val="Título 6 Car"/>
    <w:basedOn w:val="Policepardfaut"/>
    <w:uiPriority w:val="9"/>
    <w:semiHidden/>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Pr>
      <w:rFonts w:eastAsiaTheme="majorEastAsia" w:cstheme="majorBidi"/>
      <w:color w:val="595959" w:themeColor="text1" w:themeTint="A6"/>
    </w:rPr>
  </w:style>
  <w:style w:type="character" w:customStyle="1" w:styleId="Titre8Car">
    <w:name w:val="Titre 8 Car"/>
    <w:basedOn w:val="Policepardfaut"/>
    <w:link w:val="Titre8"/>
    <w:uiPriority w:val="9"/>
    <w:semiHidden/>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Pr>
      <w:rFonts w:eastAsiaTheme="majorEastAsia" w:cstheme="majorBidi"/>
      <w:color w:val="272727" w:themeColor="text1" w:themeTint="D8"/>
    </w:rPr>
  </w:style>
  <w:style w:type="character" w:customStyle="1" w:styleId="TtuloCar">
    <w:name w:val="Título Car"/>
    <w:basedOn w:val="Policepardfaut"/>
    <w:uiPriority w:val="10"/>
    <w:rPr>
      <w:rFonts w:asciiTheme="majorHAnsi" w:eastAsiaTheme="majorEastAsia" w:hAnsiTheme="majorHAnsi" w:cstheme="majorBidi"/>
      <w:spacing w:val="-10"/>
      <w:sz w:val="56"/>
      <w:szCs w:val="56"/>
    </w:rPr>
  </w:style>
  <w:style w:type="character" w:customStyle="1" w:styleId="SubttuloCar">
    <w:name w:val="Subtítulo Car"/>
    <w:basedOn w:val="Policepardfaut"/>
    <w:uiPriority w:val="11"/>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paragraph" w:styleId="Paragraphedeliste">
    <w:name w:val="List Paragraph"/>
    <w:aliases w:val="titulo 3,Bullets,List Paragraph (numbered (a)),References,WB List Paragraph,Dot pt,F5 List Paragraph,List Paragraph1,No Spacing1,List Paragraph Char Char Char,Indicator Text,Numbered Para 1,Colorful List - Accent 11,Bullet 1"/>
    <w:basedOn w:val="Normal"/>
    <w:link w:val="ParagraphedelisteCar"/>
    <w:uiPriority w:val="34"/>
    <w:qFormat/>
    <w:pPr>
      <w:ind w:left="720"/>
      <w:contextualSpacing/>
    </w:pPr>
  </w:style>
  <w:style w:type="character" w:styleId="Emphaseintense">
    <w:name w:val="Intense Emphasis"/>
    <w:basedOn w:val="Policepardfaut"/>
    <w:uiPriority w:val="21"/>
    <w:qFormat/>
    <w:rPr>
      <w:i/>
      <w:iCs/>
      <w:color w:val="2F5496" w:themeColor="accent1" w:themeShade="BF"/>
    </w:rPr>
  </w:style>
  <w:style w:type="paragraph" w:styleId="Citationintense">
    <w:name w:val="Intense Quote"/>
    <w:basedOn w:val="Normal"/>
    <w:next w:val="Normal"/>
    <w:link w:val="CitationintenseCar"/>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onintenseCar">
    <w:name w:val="Citation intense Car"/>
    <w:basedOn w:val="Policepardfaut"/>
    <w:link w:val="Citationintense"/>
    <w:uiPriority w:val="30"/>
    <w:rPr>
      <w:i/>
      <w:iCs/>
      <w:color w:val="2F5496" w:themeColor="accent1" w:themeShade="BF"/>
    </w:rPr>
  </w:style>
  <w:style w:type="character" w:styleId="Rfrenceintense">
    <w:name w:val="Intense Reference"/>
    <w:basedOn w:val="Policepardfaut"/>
    <w:uiPriority w:val="32"/>
    <w:qFormat/>
    <w:rPr>
      <w:b/>
      <w:bCs/>
      <w:smallCaps/>
      <w:color w:val="2F5496" w:themeColor="accent1" w:themeShade="BF"/>
      <w:spacing w:val="5"/>
    </w:rPr>
  </w:style>
  <w:style w:type="table" w:customStyle="1" w:styleId="TableNormal0">
    <w:name w:val="Table Normal"/>
    <w:rPr>
      <w:sz w:val="20"/>
      <w:szCs w:val="20"/>
      <w:lang w:eastAsia="fr-FR"/>
    </w:rPr>
    <w:tblPr>
      <w:tblCellMar>
        <w:top w:w="0" w:type="dxa"/>
        <w:left w:w="0" w:type="dxa"/>
        <w:bottom w:w="0" w:type="dxa"/>
        <w:right w:w="0" w:type="dxa"/>
      </w:tblCellMar>
    </w:tblPr>
  </w:style>
  <w:style w:type="character" w:styleId="Lienhypertexte">
    <w:name w:val="Hyperlink"/>
    <w:uiPriority w:val="99"/>
    <w:rPr>
      <w:color w:val="0000FF"/>
      <w:u w:val="single"/>
    </w:rPr>
  </w:style>
  <w:style w:type="character" w:styleId="Accentuation">
    <w:name w:val="Emphasis"/>
    <w:uiPriority w:val="20"/>
    <w:qFormat/>
    <w:rPr>
      <w:i/>
      <w:iCs/>
      <w:color w:val="auto"/>
    </w:rPr>
  </w:style>
  <w:style w:type="paragraph" w:styleId="En-tte">
    <w:name w:val="header"/>
    <w:basedOn w:val="Normal"/>
    <w:link w:val="En-tteCar"/>
    <w:pPr>
      <w:tabs>
        <w:tab w:val="center" w:pos="4536"/>
        <w:tab w:val="right" w:pos="9072"/>
      </w:tabs>
    </w:pPr>
  </w:style>
  <w:style w:type="character" w:customStyle="1" w:styleId="En-tteCar">
    <w:name w:val="En-tête Car"/>
    <w:basedOn w:val="Policepardfaut"/>
    <w:link w:val="En-tte"/>
    <w:rPr>
      <w:rFonts w:ascii="Calibri" w:eastAsia="Times New Roman" w:hAnsi="Calibri" w:cs="Times New Roman"/>
      <w:lang w:eastAsia="fr-FR"/>
    </w:rPr>
  </w:style>
  <w:style w:type="paragraph" w:styleId="Pieddepage">
    <w:name w:val="footer"/>
    <w:basedOn w:val="Normal"/>
    <w:link w:val="PieddepageCar"/>
    <w:uiPriority w:val="99"/>
    <w:pPr>
      <w:tabs>
        <w:tab w:val="center" w:pos="4536"/>
        <w:tab w:val="right" w:pos="9072"/>
      </w:tabs>
    </w:pPr>
  </w:style>
  <w:style w:type="character" w:customStyle="1" w:styleId="PieddepageCar">
    <w:name w:val="Pied de page Car"/>
    <w:basedOn w:val="Policepardfaut"/>
    <w:link w:val="Pieddepage"/>
    <w:uiPriority w:val="99"/>
    <w:rPr>
      <w:rFonts w:ascii="Calibri" w:eastAsia="Times New Roman" w:hAnsi="Calibri" w:cs="Times New Roman"/>
      <w:lang w:eastAsia="fr-FR"/>
    </w:rPr>
  </w:style>
  <w:style w:type="paragraph" w:styleId="NormalWeb">
    <w:name w:val="Normal (Web)"/>
    <w:aliases w:val="Normal (Web) Car,Normal (Web) Char,Normal (Web) Car Car Car,Normal (Web) Car Car Car Car Car Car,Normal (Web) Car Car Car Car Car Car Car Car Car"/>
    <w:basedOn w:val="Normal"/>
    <w:link w:val="NormalWebCar1"/>
    <w:uiPriority w:val="99"/>
    <w:qFormat/>
    <w:pPr>
      <w:spacing w:before="100" w:after="100"/>
    </w:pPr>
    <w:rPr>
      <w:rFonts w:ascii="Arial Unicode MS" w:eastAsia="Arial Unicode MS" w:hAnsi="Arial Unicode MS" w:cs="Arial Unicode MS"/>
    </w:rPr>
  </w:style>
  <w:style w:type="paragraph" w:customStyle="1" w:styleId="Text1">
    <w:name w:val="Text 1"/>
    <w:basedOn w:val="Normal"/>
    <w:pPr>
      <w:spacing w:after="240"/>
      <w:ind w:left="482"/>
      <w:jc w:val="both"/>
    </w:pPr>
    <w:rPr>
      <w:lang w:val="en-GB" w:eastAsia="en-US"/>
    </w:rPr>
  </w:style>
  <w:style w:type="character" w:styleId="Marquedecommentaire">
    <w:name w:val="annotation reference"/>
    <w:uiPriority w:val="99"/>
    <w:rPr>
      <w:sz w:val="16"/>
      <w:szCs w:val="16"/>
    </w:rPr>
  </w:style>
  <w:style w:type="paragraph" w:styleId="Commentaire">
    <w:name w:val="annotation text"/>
    <w:basedOn w:val="Normal"/>
    <w:link w:val="CommentaireCar"/>
    <w:pPr>
      <w:widowControl w:val="0"/>
    </w:pPr>
    <w:rPr>
      <w:rFonts w:eastAsia="SimSun" w:cs="Mangal"/>
      <w:szCs w:val="18"/>
      <w:lang w:eastAsia="hi-IN" w:bidi="hi-IN"/>
    </w:rPr>
  </w:style>
  <w:style w:type="character" w:customStyle="1" w:styleId="CommentaireCar">
    <w:name w:val="Commentaire Car"/>
    <w:basedOn w:val="Policepardfaut"/>
    <w:link w:val="Commentaire"/>
    <w:rPr>
      <w:rFonts w:ascii="Times New Roman" w:eastAsia="SimSun" w:hAnsi="Times New Roman" w:cs="Mangal"/>
      <w:szCs w:val="18"/>
      <w:lang w:eastAsia="hi-IN" w:bidi="hi-IN"/>
    </w:rPr>
  </w:style>
  <w:style w:type="character" w:customStyle="1" w:styleId="ParagraphedelisteCar">
    <w:name w:val="Paragraphe de liste Car"/>
    <w:aliases w:val="titulo 3 Car,Bullets Car,List Paragraph (numbered (a)) Car,References Car,WB List Paragraph Car,Dot pt Car,F5 List Paragraph Car,List Paragraph1 Car,No Spacing1 Car,List Paragraph Char Char Char Car,Indicator Text Car"/>
    <w:link w:val="Paragraphedeliste"/>
    <w:uiPriority w:val="34"/>
    <w:qFormat/>
  </w:style>
  <w:style w:type="paragraph" w:styleId="TM1">
    <w:name w:val="toc 1"/>
    <w:basedOn w:val="Normal"/>
    <w:next w:val="Normal"/>
    <w:uiPriority w:val="39"/>
    <w:unhideWhenUsed/>
    <w:pPr>
      <w:tabs>
        <w:tab w:val="left" w:pos="440"/>
        <w:tab w:val="right" w:leader="dot" w:pos="9147"/>
      </w:tabs>
    </w:pPr>
  </w:style>
  <w:style w:type="paragraph" w:styleId="TM2">
    <w:name w:val="toc 2"/>
    <w:basedOn w:val="Normal"/>
    <w:next w:val="Normal"/>
    <w:uiPriority w:val="39"/>
    <w:unhideWhenUsed/>
    <w:pPr>
      <w:ind w:left="220"/>
    </w:pPr>
  </w:style>
  <w:style w:type="paragraph" w:styleId="Notedebasdepage">
    <w:name w:val="footnote text"/>
    <w:basedOn w:val="Normal"/>
    <w:link w:val="NotedebasdepageCar"/>
    <w:unhideWhenUsed/>
    <w:rPr>
      <w:sz w:val="20"/>
      <w:szCs w:val="20"/>
    </w:rPr>
  </w:style>
  <w:style w:type="character" w:customStyle="1" w:styleId="NotedebasdepageCar">
    <w:name w:val="Note de bas de page Car"/>
    <w:basedOn w:val="Policepardfaut"/>
    <w:link w:val="Notedebasdepage"/>
    <w:rPr>
      <w:rFonts w:ascii="Calibri" w:eastAsia="Times New Roman" w:hAnsi="Calibri" w:cs="Times New Roman"/>
      <w:sz w:val="20"/>
      <w:szCs w:val="20"/>
      <w:lang w:eastAsia="fr-FR"/>
    </w:rPr>
  </w:style>
  <w:style w:type="character" w:styleId="Appelnotedebasdep">
    <w:name w:val="footnote reference"/>
    <w:basedOn w:val="Policepardfaut"/>
    <w:uiPriority w:val="99"/>
    <w:semiHidden/>
    <w:unhideWhenUsed/>
    <w:rPr>
      <w:vertAlign w:val="superscript"/>
    </w:rPr>
  </w:style>
  <w:style w:type="table" w:styleId="TableauGrille5Fonc-Accentuation5">
    <w:name w:val="Grid Table 5 Dark Accent 5"/>
    <w:basedOn w:val="TableauNormal"/>
    <w:uiPriority w:val="50"/>
    <w:pPr>
      <w:spacing w:after="0" w:line="240" w:lineRule="auto"/>
    </w:pPr>
    <w:rPr>
      <w:rFonts w:eastAsia="Times New Roman" w:cs="Times New Roman"/>
      <w:sz w:val="20"/>
      <w:szCs w:val="20"/>
      <w:lang w:eastAsia="fr-F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Tableausimple5">
    <w:name w:val="Plain Table 5"/>
    <w:basedOn w:val="TableauNormal"/>
    <w:uiPriority w:val="45"/>
    <w:pPr>
      <w:spacing w:after="0" w:line="240" w:lineRule="auto"/>
    </w:pPr>
    <w:rPr>
      <w:rFonts w:eastAsia="Times New Roman" w:cs="Times New Roman"/>
      <w:sz w:val="20"/>
      <w:szCs w:val="20"/>
      <w:lang w:eastAsia="fr-FR"/>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one" w:sz="4" w:space="0" w:color="000000"/>
        </w:tcBorders>
      </w:tcPr>
    </w:tblStylePr>
    <w:tblStylePr w:type="nwCell">
      <w:tblPr/>
      <w:tcPr>
        <w:tcBorders>
          <w:right w:val="none" w:sz="4" w:space="0" w:color="000000"/>
        </w:tcBorders>
      </w:tcPr>
    </w:tblStylePr>
    <w:tblStylePr w:type="seCell">
      <w:tblPr/>
      <w:tcPr>
        <w:tcBorders>
          <w:left w:val="none" w:sz="4" w:space="0" w:color="000000"/>
        </w:tcBorders>
      </w:tcPr>
    </w:tblStylePr>
    <w:tblStylePr w:type="swCell">
      <w:tblPr/>
      <w:tcPr>
        <w:tcBorders>
          <w:right w:val="none" w:sz="4" w:space="0" w:color="000000"/>
        </w:tcBorders>
      </w:tcPr>
    </w:tblStylePr>
  </w:style>
  <w:style w:type="paragraph" w:styleId="Textedebulles">
    <w:name w:val="Balloon Text"/>
    <w:basedOn w:val="Normal"/>
    <w:link w:val="TextedebullesCar"/>
    <w:uiPriority w:val="99"/>
    <w:semiHidden/>
    <w:unhideWhenUsed/>
    <w:rPr>
      <w:rFonts w:ascii="Segoe UI" w:hAnsi="Segoe UI" w:cs="Segoe UI"/>
      <w:sz w:val="18"/>
      <w:szCs w:val="18"/>
    </w:rPr>
  </w:style>
  <w:style w:type="character" w:customStyle="1" w:styleId="TextedebullesCar">
    <w:name w:val="Texte de bulles Car"/>
    <w:basedOn w:val="Policepardfaut"/>
    <w:link w:val="Textedebulles"/>
    <w:uiPriority w:val="99"/>
    <w:semiHidden/>
    <w:rPr>
      <w:rFonts w:ascii="Segoe UI" w:eastAsia="Times New Roman" w:hAnsi="Segoe UI" w:cs="Segoe UI"/>
      <w:sz w:val="18"/>
      <w:szCs w:val="18"/>
      <w:lang w:eastAsia="fr-FR"/>
    </w:rPr>
  </w:style>
  <w:style w:type="paragraph" w:styleId="Listepuces">
    <w:name w:val="List Bullet"/>
    <w:basedOn w:val="Normal"/>
    <w:pPr>
      <w:numPr>
        <w:numId w:val="7"/>
      </w:numPr>
    </w:pPr>
    <w:rPr>
      <w:lang w:eastAsia="en-US"/>
    </w:rPr>
  </w:style>
  <w:style w:type="table" w:customStyle="1" w:styleId="TableauGrille5Fonc-Accentuation51">
    <w:name w:val="Tableau Grille 5 Foncé - Accentuation 51"/>
    <w:basedOn w:val="TableauNormal"/>
    <w:next w:val="TableauGrille5Fonc-Accentuation5"/>
    <w:uiPriority w:val="50"/>
    <w:pPr>
      <w:spacing w:after="0" w:line="240" w:lineRule="auto"/>
    </w:pPr>
    <w:rPr>
      <w:rFonts w:eastAsia="Times New Roman" w:cs="Times New Roman"/>
      <w:sz w:val="20"/>
      <w:szCs w:val="20"/>
      <w:lang w:eastAsia="fr-F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Tableausimple51">
    <w:name w:val="Tableau simple 51"/>
    <w:basedOn w:val="TableauNormal"/>
    <w:next w:val="Tableausimple5"/>
    <w:uiPriority w:val="45"/>
    <w:pPr>
      <w:spacing w:after="0" w:line="240" w:lineRule="auto"/>
    </w:pPr>
    <w:rPr>
      <w:rFonts w:eastAsia="Times New Roman" w:cs="Times New Roman"/>
      <w:sz w:val="20"/>
      <w:szCs w:val="20"/>
      <w:lang w:eastAsia="fr-FR"/>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one" w:sz="4" w:space="0" w:color="000000"/>
        </w:tcBorders>
      </w:tcPr>
    </w:tblStylePr>
    <w:tblStylePr w:type="nwCell">
      <w:tblPr/>
      <w:tcPr>
        <w:tcBorders>
          <w:right w:val="none" w:sz="4" w:space="0" w:color="000000"/>
        </w:tcBorders>
      </w:tcPr>
    </w:tblStylePr>
    <w:tblStylePr w:type="seCell">
      <w:tblPr/>
      <w:tcPr>
        <w:tcBorders>
          <w:left w:val="none" w:sz="4" w:space="0" w:color="000000"/>
        </w:tcBorders>
      </w:tcPr>
    </w:tblStylePr>
    <w:tblStylePr w:type="swCell">
      <w:tblPr/>
      <w:tcPr>
        <w:tcBorders>
          <w:right w:val="none" w:sz="4" w:space="0" w:color="000000"/>
        </w:tcBorders>
      </w:tcPr>
    </w:tblStylePr>
  </w:style>
  <w:style w:type="paragraph" w:styleId="Objetducommentaire">
    <w:name w:val="annotation subject"/>
    <w:basedOn w:val="Commentaire"/>
    <w:next w:val="Commentaire"/>
    <w:link w:val="ObjetducommentaireCar"/>
    <w:uiPriority w:val="99"/>
    <w:semiHidden/>
    <w:unhideWhenUsed/>
    <w:pPr>
      <w:widowControl/>
    </w:pPr>
    <w:rPr>
      <w:rFonts w:ascii="Calibri" w:eastAsia="Times New Roman" w:hAnsi="Calibri" w:cs="Times New Roman"/>
      <w:b/>
      <w:bCs/>
      <w:sz w:val="20"/>
      <w:szCs w:val="20"/>
      <w:lang w:eastAsia="fr-FR" w:bidi="ar-SA"/>
    </w:rPr>
  </w:style>
  <w:style w:type="character" w:customStyle="1" w:styleId="ObjetducommentaireCar">
    <w:name w:val="Objet du commentaire Car"/>
    <w:basedOn w:val="CommentaireCar"/>
    <w:link w:val="Objetducommentaire"/>
    <w:uiPriority w:val="99"/>
    <w:semiHidden/>
    <w:rPr>
      <w:rFonts w:ascii="Calibri" w:eastAsia="Times New Roman" w:hAnsi="Calibri" w:cs="Times New Roman"/>
      <w:b/>
      <w:bCs/>
      <w:sz w:val="20"/>
      <w:szCs w:val="20"/>
      <w:lang w:eastAsia="fr-FR" w:bidi="hi-IN"/>
    </w:rPr>
  </w:style>
  <w:style w:type="table" w:styleId="Grilledutableau">
    <w:name w:val="Table Grid"/>
    <w:basedOn w:val="TableauNormal"/>
    <w:uiPriority w:val="39"/>
    <w:pPr>
      <w:spacing w:after="0" w:line="240" w:lineRule="auto"/>
    </w:pPr>
    <w:rPr>
      <w:lang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auGrille1Clair-Accentuation11">
    <w:name w:val="Tableau Grille 1 Clair - Accentuation 11"/>
    <w:basedOn w:val="TableauNormal"/>
    <w:uiPriority w:val="46"/>
    <w:pPr>
      <w:spacing w:after="0" w:line="240" w:lineRule="auto"/>
    </w:pPr>
    <w:rPr>
      <w:lang w:val="en-US" w:eastAsia="fr-FR"/>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single" w:sz="2" w:space="0" w:color="8EAADB"/>
        </w:tcBorders>
      </w:tcPr>
    </w:tblStylePr>
    <w:tblStylePr w:type="firstCol">
      <w:rPr>
        <w:b/>
        <w:bCs/>
      </w:rPr>
    </w:tblStylePr>
    <w:tblStylePr w:type="lastCol">
      <w:rPr>
        <w:b/>
        <w:bCs/>
      </w:rPr>
    </w:tblStylePr>
  </w:style>
  <w:style w:type="paragraph" w:styleId="Rvision">
    <w:name w:val="Revision"/>
    <w:hidden/>
    <w:uiPriority w:val="99"/>
    <w:semiHidden/>
    <w:pPr>
      <w:spacing w:after="0" w:line="240" w:lineRule="auto"/>
    </w:pPr>
    <w:rPr>
      <w:rFonts w:eastAsia="Times New Roman" w:cs="Times New Roman"/>
      <w:lang w:eastAsia="fr-FR"/>
    </w:rPr>
  </w:style>
  <w:style w:type="character" w:customStyle="1" w:styleId="WW8Num6z3">
    <w:name w:val="WW8Num6z3"/>
    <w:rPr>
      <w:rFonts w:ascii="Symbol" w:hAnsi="Symbol" w:cs="Symbol"/>
    </w:rPr>
  </w:style>
  <w:style w:type="character" w:styleId="Lienhypertextesuivivisit">
    <w:name w:val="FollowedHyperlink"/>
    <w:basedOn w:val="Policepardfaut"/>
    <w:uiPriority w:val="99"/>
    <w:semiHidden/>
    <w:unhideWhenUsed/>
    <w:rPr>
      <w:color w:val="954F72" w:themeColor="followedHyperlink"/>
      <w:u w:val="single"/>
    </w:rPr>
  </w:style>
  <w:style w:type="table" w:customStyle="1" w:styleId="TableauGrille5Fonc-Accentuation511">
    <w:name w:val="Tableau Grille 5 Foncé - Accentuation 511"/>
    <w:basedOn w:val="TableauNormal"/>
    <w:next w:val="TableauGrille5Fonc-Accentuation5"/>
    <w:uiPriority w:val="50"/>
    <w:pPr>
      <w:spacing w:after="0" w:line="240" w:lineRule="auto"/>
    </w:pPr>
    <w:rPr>
      <w:rFonts w:eastAsia="Times New Roman" w:cs="Times New Roman"/>
      <w:sz w:val="20"/>
      <w:szCs w:val="20"/>
      <w:lang w:eastAsia="fr-F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paragraph" w:customStyle="1" w:styleId="Default">
    <w:name w:val="Default"/>
    <w:pPr>
      <w:spacing w:after="0" w:line="240" w:lineRule="auto"/>
    </w:pPr>
    <w:rPr>
      <w:rFonts w:ascii="Times New Roman" w:hAnsi="Times New Roman" w:cs="Times New Roman"/>
      <w:color w:val="000000"/>
      <w:sz w:val="24"/>
      <w:szCs w:val="24"/>
      <w:lang w:eastAsia="fr-FR"/>
    </w:rPr>
  </w:style>
  <w:style w:type="character" w:customStyle="1" w:styleId="Mentionnonrsolue1">
    <w:name w:val="Mention non résolue1"/>
    <w:basedOn w:val="Policepardfaut"/>
    <w:uiPriority w:val="99"/>
    <w:semiHidden/>
    <w:unhideWhenUsed/>
    <w:rPr>
      <w:color w:val="605E5C"/>
      <w:shd w:val="clear" w:color="auto" w:fill="E1DFDD"/>
    </w:rPr>
  </w:style>
  <w:style w:type="character" w:styleId="lev">
    <w:name w:val="Strong"/>
    <w:basedOn w:val="Policepardfaut"/>
    <w:uiPriority w:val="22"/>
    <w:qFormat/>
    <w:rPr>
      <w:b/>
      <w:bCs/>
    </w:rPr>
  </w:style>
  <w:style w:type="character" w:customStyle="1" w:styleId="Mentionnonrsolue2">
    <w:name w:val="Mention non résolue2"/>
    <w:basedOn w:val="Policepardfaut"/>
    <w:uiPriority w:val="99"/>
    <w:semiHidden/>
    <w:unhideWhenUsed/>
    <w:rPr>
      <w:color w:val="605E5C"/>
      <w:shd w:val="clear" w:color="auto" w:fill="E1DFDD"/>
    </w:rPr>
  </w:style>
  <w:style w:type="paragraph" w:styleId="Corpsdetexte">
    <w:name w:val="Body Text"/>
    <w:basedOn w:val="Normal"/>
    <w:link w:val="CorpsdetexteCar"/>
    <w:uiPriority w:val="1"/>
    <w:qFormat/>
    <w:rsid w:val="006E2C0D"/>
    <w:pPr>
      <w:widowControl w:val="0"/>
      <w:autoSpaceDE w:val="0"/>
      <w:autoSpaceDN w:val="0"/>
    </w:pPr>
    <w:rPr>
      <w:rFonts w:eastAsia="Calibri" w:cs="Calibri"/>
      <w:lang w:val="es-ES" w:eastAsia="en-US"/>
    </w:rPr>
  </w:style>
  <w:style w:type="character" w:customStyle="1" w:styleId="CorpsdetexteCar">
    <w:name w:val="Corps de texte Car"/>
    <w:basedOn w:val="Policepardfaut"/>
    <w:link w:val="Corpsdetexte"/>
    <w:uiPriority w:val="1"/>
    <w:rsid w:val="006E2C0D"/>
    <w:rPr>
      <w:rFonts w:ascii="Calibri" w:eastAsia="Calibri" w:hAnsi="Calibri" w:cs="Calibri"/>
      <w:lang w:val="es-ES"/>
    </w:rPr>
  </w:style>
  <w:style w:type="paragraph" w:styleId="Sous-titre">
    <w:name w:val="Subtitle"/>
    <w:basedOn w:val="Normal"/>
    <w:next w:val="Normal"/>
    <w:uiPriority w:val="11"/>
    <w:qFormat/>
    <w:rPr>
      <w:color w:val="595959"/>
      <w:sz w:val="28"/>
      <w:szCs w:val="28"/>
    </w:rPr>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left w:w="115" w:type="dxa"/>
        <w:right w:w="115"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pPr>
      <w:spacing w:after="0" w:line="240" w:lineRule="auto"/>
    </w:pPr>
    <w:tblPr>
      <w:tblStyleRowBandSize w:val="1"/>
      <w:tblStyleColBandSize w:val="1"/>
      <w:tblCellMar>
        <w:left w:w="108" w:type="dxa"/>
        <w:right w:w="108" w:type="dxa"/>
      </w:tblCellMar>
    </w:tblPr>
    <w:tblStylePr w:type="firstRow">
      <w:rPr>
        <w:rFonts w:ascii="Arial" w:eastAsia="Arial" w:hAnsi="Arial" w:cs="Arial"/>
        <w:b/>
        <w:bCs/>
        <w:color w:val="FFFFFF"/>
        <w:sz w:val="22"/>
        <w:szCs w:val="22"/>
      </w:rPr>
      <w:tblPr/>
      <w:tcPr>
        <w:tcBorders>
          <w:top w:val="single" w:sz="4" w:space="0" w:color="A5A5A5"/>
          <w:left w:val="single" w:sz="4" w:space="0" w:color="A5A5A5"/>
          <w:bottom w:val="single" w:sz="4" w:space="0" w:color="A5A5A5"/>
          <w:right w:val="single" w:sz="4" w:space="0" w:color="A5A5A5"/>
        </w:tcBorders>
        <w:shd w:val="clear" w:color="auto" w:fill="A5A5A5"/>
      </w:tcPr>
    </w:tblStylePr>
    <w:tblStylePr w:type="lastRow">
      <w:rPr>
        <w:b/>
        <w:bCs/>
        <w:color w:val="404040"/>
      </w:rPr>
      <w:tblPr/>
      <w:tcPr>
        <w:tcBorders>
          <w:top w:val="single" w:sz="4" w:space="0" w:color="A5A5A5"/>
        </w:tcBorders>
      </w:tcPr>
    </w:tblStylePr>
    <w:tblStylePr w:type="firstCol">
      <w:rPr>
        <w:b/>
        <w:bCs/>
        <w:color w:val="404040"/>
      </w:rPr>
    </w:tblStylePr>
    <w:tblStylePr w:type="lastCol">
      <w:rPr>
        <w:b/>
        <w:bCs/>
        <w:color w:val="404040"/>
      </w:rPr>
    </w:tblStylePr>
    <w:tblStylePr w:type="band1Vert">
      <w:rPr>
        <w:rFonts w:ascii="Arial" w:eastAsia="Arial" w:hAnsi="Arial" w:cs="Arial"/>
        <w:color w:val="404040"/>
        <w:sz w:val="22"/>
        <w:szCs w:val="22"/>
      </w:rPr>
      <w:tblPr/>
      <w:tcPr>
        <w:shd w:val="clear" w:color="auto" w:fill="ECECEC"/>
      </w:tcPr>
    </w:tblStylePr>
    <w:tblStylePr w:type="band1Horz">
      <w:rPr>
        <w:rFonts w:ascii="Arial" w:eastAsia="Arial" w:hAnsi="Arial" w:cs="Arial"/>
        <w:color w:val="404040"/>
        <w:sz w:val="22"/>
        <w:szCs w:val="22"/>
      </w:rPr>
      <w:tblPr/>
      <w:tcPr>
        <w:shd w:val="clear" w:color="auto" w:fill="ECECEC"/>
      </w:tcPr>
    </w:tblStylePr>
  </w:style>
  <w:style w:type="table" w:customStyle="1" w:styleId="a3">
    <w:basedOn w:val="TableNormal0"/>
    <w:pPr>
      <w:spacing w:after="0" w:line="240" w:lineRule="auto"/>
    </w:pPr>
    <w:rPr>
      <w:color w:val="404040"/>
    </w:rPr>
    <w:tblPr>
      <w:tblStyleRowBandSize w:val="1"/>
      <w:tblStyleColBandSize w:val="1"/>
      <w:tblCellMar>
        <w:left w:w="108" w:type="dxa"/>
        <w:right w:w="108" w:type="dxa"/>
      </w:tblCellMar>
    </w:tblPr>
    <w:tblStylePr w:type="firstRow">
      <w:rPr>
        <w:rFonts w:ascii="Arial" w:eastAsia="Arial" w:hAnsi="Arial" w:cs="Arial"/>
        <w:color w:val="F2F2F2"/>
        <w:sz w:val="22"/>
        <w:szCs w:val="22"/>
      </w:rPr>
      <w:tblPr/>
      <w:tcPr>
        <w:shd w:val="clear" w:color="auto" w:fill="7F7F7F"/>
      </w:tcPr>
    </w:tblStylePr>
    <w:tblStylePr w:type="lastRow">
      <w:rPr>
        <w:rFonts w:ascii="Arial" w:eastAsia="Arial" w:hAnsi="Arial" w:cs="Arial"/>
        <w:color w:val="F2F2F2"/>
        <w:sz w:val="22"/>
        <w:szCs w:val="22"/>
      </w:rPr>
      <w:tblPr/>
      <w:tcPr>
        <w:shd w:val="clear" w:color="auto" w:fill="7F7F7F"/>
      </w:tcPr>
    </w:tblStylePr>
    <w:tblStylePr w:type="firstCol">
      <w:rPr>
        <w:rFonts w:ascii="Arial" w:eastAsia="Arial" w:hAnsi="Arial" w:cs="Arial"/>
        <w:color w:val="F2F2F2"/>
        <w:sz w:val="22"/>
        <w:szCs w:val="22"/>
      </w:rPr>
      <w:tblPr/>
      <w:tcPr>
        <w:shd w:val="clear" w:color="auto" w:fill="7F7F7F"/>
      </w:tcPr>
    </w:tblStylePr>
    <w:tblStylePr w:type="lastCol">
      <w:rPr>
        <w:rFonts w:ascii="Arial" w:eastAsia="Arial" w:hAnsi="Arial" w:cs="Arial"/>
        <w:color w:val="F2F2F2"/>
        <w:sz w:val="22"/>
        <w:szCs w:val="22"/>
      </w:rPr>
      <w:tblPr/>
      <w:tcPr>
        <w:shd w:val="clear" w:color="auto" w:fill="7F7F7F"/>
      </w:tcPr>
    </w:tblStylePr>
    <w:tblStylePr w:type="band1Vert">
      <w:rPr>
        <w:rFonts w:ascii="Arial" w:eastAsia="Arial" w:hAnsi="Arial" w:cs="Arial"/>
        <w:color w:val="404040"/>
        <w:sz w:val="22"/>
        <w:szCs w:val="22"/>
      </w:rPr>
    </w:tblStylePr>
    <w:tblStylePr w:type="band2Vert">
      <w:rPr>
        <w:rFonts w:ascii="Arial" w:eastAsia="Arial" w:hAnsi="Arial" w:cs="Arial"/>
        <w:color w:val="404040"/>
        <w:sz w:val="22"/>
        <w:szCs w:val="22"/>
      </w:rPr>
      <w:tblPr/>
      <w:tcPr>
        <w:shd w:val="clear" w:color="auto" w:fill="F2F2F2"/>
      </w:tcPr>
    </w:tblStylePr>
    <w:tblStylePr w:type="band1Horz">
      <w:rPr>
        <w:rFonts w:ascii="Arial" w:eastAsia="Arial" w:hAnsi="Arial" w:cs="Arial"/>
        <w:color w:val="404040"/>
        <w:sz w:val="22"/>
        <w:szCs w:val="22"/>
      </w:rPr>
    </w:tblStylePr>
    <w:tblStylePr w:type="band2Horz">
      <w:rPr>
        <w:rFonts w:ascii="Arial" w:eastAsia="Arial" w:hAnsi="Arial" w:cs="Arial"/>
        <w:color w:val="404040"/>
        <w:sz w:val="22"/>
        <w:szCs w:val="22"/>
      </w:rPr>
      <w:tblPr/>
      <w:tcPr>
        <w:shd w:val="clear" w:color="auto" w:fill="F2F2F2"/>
      </w:tcPr>
    </w:tblStylePr>
  </w:style>
  <w:style w:type="paragraph" w:customStyle="1" w:styleId="p1">
    <w:name w:val="p1"/>
    <w:basedOn w:val="Normal"/>
    <w:rsid w:val="007D5478"/>
    <w:rPr>
      <w:rFonts w:ascii="Helvetica" w:hAnsi="Helvetica"/>
      <w:color w:val="000000"/>
      <w:sz w:val="17"/>
      <w:szCs w:val="17"/>
    </w:rPr>
  </w:style>
  <w:style w:type="paragraph" w:customStyle="1" w:styleId="p2">
    <w:name w:val="p2"/>
    <w:basedOn w:val="Normal"/>
    <w:rsid w:val="007D5478"/>
    <w:rPr>
      <w:rFonts w:ascii="Arial Narrow" w:hAnsi="Arial Narrow"/>
      <w:color w:val="000000"/>
      <w:sz w:val="17"/>
      <w:szCs w:val="17"/>
    </w:rPr>
  </w:style>
  <w:style w:type="character" w:customStyle="1" w:styleId="s1">
    <w:name w:val="s1"/>
    <w:basedOn w:val="Policepardfaut"/>
    <w:rsid w:val="007D5478"/>
    <w:rPr>
      <w:rFonts w:ascii="Arial Narrow" w:hAnsi="Arial Narrow" w:hint="default"/>
      <w:sz w:val="17"/>
      <w:szCs w:val="17"/>
    </w:rPr>
  </w:style>
  <w:style w:type="character" w:customStyle="1" w:styleId="s2">
    <w:name w:val="s2"/>
    <w:basedOn w:val="Policepardfaut"/>
    <w:rsid w:val="007D5478"/>
    <w:rPr>
      <w:rFonts w:ascii="Helvetica" w:hAnsi="Helvetica" w:hint="default"/>
      <w:sz w:val="17"/>
      <w:szCs w:val="17"/>
    </w:rPr>
  </w:style>
  <w:style w:type="character" w:customStyle="1" w:styleId="apple-converted-space">
    <w:name w:val="apple-converted-space"/>
    <w:basedOn w:val="Policepardfaut"/>
    <w:rsid w:val="00AD7F8A"/>
  </w:style>
  <w:style w:type="character" w:customStyle="1" w:styleId="normaltextrun">
    <w:name w:val="normaltextrun"/>
    <w:basedOn w:val="Policepardfaut"/>
    <w:rsid w:val="00CB2038"/>
    <w:rPr>
      <w:rFonts w:cs="Times New Roman"/>
    </w:rPr>
  </w:style>
  <w:style w:type="character" w:customStyle="1" w:styleId="vkekvd">
    <w:name w:val="vkekvd"/>
    <w:basedOn w:val="Policepardfaut"/>
    <w:rsid w:val="000B1923"/>
  </w:style>
  <w:style w:type="character" w:customStyle="1" w:styleId="t286pc">
    <w:name w:val="t286pc"/>
    <w:basedOn w:val="Policepardfaut"/>
    <w:rsid w:val="000B1923"/>
  </w:style>
  <w:style w:type="character" w:customStyle="1" w:styleId="ifmvxd">
    <w:name w:val="ifmvxd"/>
    <w:basedOn w:val="Policepardfaut"/>
    <w:rsid w:val="007C00AA"/>
  </w:style>
  <w:style w:type="character" w:customStyle="1" w:styleId="ijm6od">
    <w:name w:val="ijm6od"/>
    <w:basedOn w:val="Policepardfaut"/>
    <w:rsid w:val="007C00AA"/>
  </w:style>
  <w:style w:type="character" w:customStyle="1" w:styleId="lqfa5">
    <w:name w:val="lqfa5"/>
    <w:basedOn w:val="Policepardfaut"/>
    <w:rsid w:val="00B73E03"/>
  </w:style>
  <w:style w:type="paragraph" w:customStyle="1" w:styleId="jydcyd">
    <w:name w:val="jydcyd"/>
    <w:basedOn w:val="Normal"/>
    <w:rsid w:val="00B73E03"/>
    <w:pPr>
      <w:spacing w:before="100" w:beforeAutospacing="1" w:after="100" w:afterAutospacing="1"/>
    </w:pPr>
  </w:style>
  <w:style w:type="character" w:customStyle="1" w:styleId="vhj6pe">
    <w:name w:val="vhj6pe"/>
    <w:basedOn w:val="Policepardfaut"/>
    <w:rsid w:val="00B73E03"/>
  </w:style>
  <w:style w:type="character" w:customStyle="1" w:styleId="r0r5r">
    <w:name w:val="r0r5r"/>
    <w:basedOn w:val="Policepardfaut"/>
    <w:rsid w:val="00B73E03"/>
  </w:style>
  <w:style w:type="character" w:customStyle="1" w:styleId="zjr8l">
    <w:name w:val="zjr8l"/>
    <w:basedOn w:val="Policepardfaut"/>
    <w:rsid w:val="00B73E03"/>
  </w:style>
  <w:style w:type="character" w:customStyle="1" w:styleId="vndci">
    <w:name w:val="vndci"/>
    <w:basedOn w:val="Policepardfaut"/>
    <w:rsid w:val="00B73E03"/>
  </w:style>
  <w:style w:type="paragraph" w:styleId="TM3">
    <w:name w:val="toc 3"/>
    <w:basedOn w:val="Normal"/>
    <w:next w:val="Normal"/>
    <w:autoRedefine/>
    <w:uiPriority w:val="39"/>
    <w:unhideWhenUsed/>
    <w:rsid w:val="00751DCE"/>
    <w:pPr>
      <w:spacing w:after="100"/>
      <w:ind w:left="480"/>
    </w:pPr>
  </w:style>
  <w:style w:type="character" w:customStyle="1" w:styleId="NormalWebCar1">
    <w:name w:val="Normal (Web) Car1"/>
    <w:aliases w:val="Normal (Web) Car Car,Normal (Web) Char Car,Normal (Web) Car Car Car Car,Normal (Web) Car Car Car Car Car Car Car,Normal (Web) Car Car Car Car Car Car Car Car Car Car"/>
    <w:link w:val="NormalWeb"/>
    <w:uiPriority w:val="99"/>
    <w:locked/>
    <w:rsid w:val="00811744"/>
    <w:rPr>
      <w:rFonts w:ascii="Arial Unicode MS" w:eastAsia="Arial Unicode MS" w:hAnsi="Arial Unicode MS" w:cs="Arial Unicode MS"/>
      <w:sz w:val="24"/>
      <w:szCs w:val="24"/>
    </w:rPr>
  </w:style>
  <w:style w:type="character" w:customStyle="1" w:styleId="TitreCar">
    <w:name w:val="Titre Car"/>
    <w:basedOn w:val="Policepardfaut"/>
    <w:link w:val="Titre"/>
    <w:rsid w:val="00840C28"/>
    <w:rPr>
      <w:sz w:val="56"/>
      <w:szCs w:val="56"/>
    </w:rPr>
  </w:style>
  <w:style w:type="character" w:customStyle="1" w:styleId="citation-9">
    <w:name w:val="citation-9"/>
    <w:basedOn w:val="Policepardfaut"/>
    <w:rsid w:val="003B68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2093987">
      <w:bodyDiv w:val="1"/>
      <w:marLeft w:val="0"/>
      <w:marRight w:val="0"/>
      <w:marTop w:val="0"/>
      <w:marBottom w:val="0"/>
      <w:divBdr>
        <w:top w:val="none" w:sz="0" w:space="0" w:color="auto"/>
        <w:left w:val="none" w:sz="0" w:space="0" w:color="auto"/>
        <w:bottom w:val="none" w:sz="0" w:space="0" w:color="auto"/>
        <w:right w:val="none" w:sz="0" w:space="0" w:color="auto"/>
      </w:divBdr>
    </w:div>
    <w:div w:id="331686206">
      <w:bodyDiv w:val="1"/>
      <w:marLeft w:val="0"/>
      <w:marRight w:val="0"/>
      <w:marTop w:val="0"/>
      <w:marBottom w:val="0"/>
      <w:divBdr>
        <w:top w:val="none" w:sz="0" w:space="0" w:color="auto"/>
        <w:left w:val="none" w:sz="0" w:space="0" w:color="auto"/>
        <w:bottom w:val="none" w:sz="0" w:space="0" w:color="auto"/>
        <w:right w:val="none" w:sz="0" w:space="0" w:color="auto"/>
      </w:divBdr>
    </w:div>
    <w:div w:id="392581408">
      <w:bodyDiv w:val="1"/>
      <w:marLeft w:val="0"/>
      <w:marRight w:val="0"/>
      <w:marTop w:val="0"/>
      <w:marBottom w:val="0"/>
      <w:divBdr>
        <w:top w:val="none" w:sz="0" w:space="0" w:color="auto"/>
        <w:left w:val="none" w:sz="0" w:space="0" w:color="auto"/>
        <w:bottom w:val="none" w:sz="0" w:space="0" w:color="auto"/>
        <w:right w:val="none" w:sz="0" w:space="0" w:color="auto"/>
      </w:divBdr>
    </w:div>
    <w:div w:id="830876394">
      <w:bodyDiv w:val="1"/>
      <w:marLeft w:val="0"/>
      <w:marRight w:val="0"/>
      <w:marTop w:val="0"/>
      <w:marBottom w:val="0"/>
      <w:divBdr>
        <w:top w:val="none" w:sz="0" w:space="0" w:color="auto"/>
        <w:left w:val="none" w:sz="0" w:space="0" w:color="auto"/>
        <w:bottom w:val="none" w:sz="0" w:space="0" w:color="auto"/>
        <w:right w:val="none" w:sz="0" w:space="0" w:color="auto"/>
      </w:divBdr>
    </w:div>
    <w:div w:id="1167944716">
      <w:bodyDiv w:val="1"/>
      <w:marLeft w:val="0"/>
      <w:marRight w:val="0"/>
      <w:marTop w:val="0"/>
      <w:marBottom w:val="0"/>
      <w:divBdr>
        <w:top w:val="none" w:sz="0" w:space="0" w:color="auto"/>
        <w:left w:val="none" w:sz="0" w:space="0" w:color="auto"/>
        <w:bottom w:val="none" w:sz="0" w:space="0" w:color="auto"/>
        <w:right w:val="none" w:sz="0" w:space="0" w:color="auto"/>
      </w:divBdr>
    </w:div>
    <w:div w:id="1469206693">
      <w:bodyDiv w:val="1"/>
      <w:marLeft w:val="0"/>
      <w:marRight w:val="0"/>
      <w:marTop w:val="0"/>
      <w:marBottom w:val="0"/>
      <w:divBdr>
        <w:top w:val="none" w:sz="0" w:space="0" w:color="auto"/>
        <w:left w:val="none" w:sz="0" w:space="0" w:color="auto"/>
        <w:bottom w:val="none" w:sz="0" w:space="0" w:color="auto"/>
        <w:right w:val="none" w:sz="0" w:space="0" w:color="auto"/>
      </w:divBdr>
    </w:div>
    <w:div w:id="1675718146">
      <w:bodyDiv w:val="1"/>
      <w:marLeft w:val="0"/>
      <w:marRight w:val="0"/>
      <w:marTop w:val="0"/>
      <w:marBottom w:val="0"/>
      <w:divBdr>
        <w:top w:val="none" w:sz="0" w:space="0" w:color="auto"/>
        <w:left w:val="none" w:sz="0" w:space="0" w:color="auto"/>
        <w:bottom w:val="none" w:sz="0" w:space="0" w:color="auto"/>
        <w:right w:val="none" w:sz="0" w:space="0" w:color="auto"/>
      </w:divBdr>
    </w:div>
    <w:div w:id="2016881873">
      <w:bodyDiv w:val="1"/>
      <w:marLeft w:val="0"/>
      <w:marRight w:val="0"/>
      <w:marTop w:val="0"/>
      <w:marBottom w:val="0"/>
      <w:divBdr>
        <w:top w:val="none" w:sz="0" w:space="0" w:color="auto"/>
        <w:left w:val="none" w:sz="0" w:space="0" w:color="auto"/>
        <w:bottom w:val="none" w:sz="0" w:space="0" w:color="auto"/>
        <w:right w:val="none" w:sz="0" w:space="0" w:color="auto"/>
      </w:divBdr>
    </w:div>
    <w:div w:id="20987461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7QktheA6W3qBNtlqTAcvLaefQ5w==">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b:Source>
    <b:Tag>Pre23</b:Tag>
    <b:SourceType>Report</b:SourceType>
    <b:Guid>{8557AF76-AC47-4F89-86F4-64F94A583208}</b:Guid>
    <b:Author>
      <b:Author>
        <b:NameList>
          <b:Person>
            <b:Last>Colombia</b:Last>
            <b:First>Presidencia</b:First>
            <b:Middle>de la Republica de</b:Middle>
          </b:Person>
        </b:NameList>
      </b:Author>
    </b:Author>
    <b:Title>Plan NAcional de Desarrollo "Colombia Potencia de Vida"</b:Title>
    <b:Year>2023</b:Year>
    <b:Publisher>Congreso</b:Publisher>
    <b:City>Bogotá</b:City>
    <b:RefOrder>1</b:RefOrder>
  </b:Source>
</b:Sourc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9FF1814-84D9-4BE8-8C41-86FCD0C539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30</Pages>
  <Words>13663</Words>
  <Characters>75149</Characters>
  <Application>Microsoft Office Word</Application>
  <DocSecurity>0</DocSecurity>
  <Lines>626</Lines>
  <Paragraphs>177</Paragraphs>
  <ScaleCrop>false</ScaleCrop>
  <HeadingPairs>
    <vt:vector size="4" baseType="variant">
      <vt:variant>
        <vt:lpstr>Título</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88635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pierrick kervella</dc:creator>
  <cp:lastModifiedBy>Genny Suarez</cp:lastModifiedBy>
  <cp:revision>5</cp:revision>
  <dcterms:created xsi:type="dcterms:W3CDTF">2026-07-27T21:11:00Z</dcterms:created>
  <dcterms:modified xsi:type="dcterms:W3CDTF">2026-07-28T17:02:00Z</dcterms:modified>
</cp:coreProperties>
</file>